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F9" w:rsidRPr="00191A03" w:rsidRDefault="006A5FF9" w:rsidP="006A5FF9">
      <w:pPr>
        <w:jc w:val="center"/>
        <w:rPr>
          <w:rFonts w:ascii="Arial Narrow" w:hAnsi="Arial Narrow"/>
          <w:b/>
          <w:sz w:val="48"/>
          <w:szCs w:val="48"/>
          <w:lang w:val="en-US"/>
        </w:rPr>
      </w:pPr>
    </w:p>
    <w:p w:rsidR="006A5FF9" w:rsidRPr="00191A03" w:rsidRDefault="006A5FF9" w:rsidP="006A5FF9">
      <w:pPr>
        <w:jc w:val="center"/>
        <w:rPr>
          <w:rFonts w:ascii="Arial Narrow" w:hAnsi="Arial Narrow"/>
          <w:b/>
          <w:sz w:val="48"/>
          <w:szCs w:val="48"/>
        </w:rPr>
      </w:pPr>
    </w:p>
    <w:p w:rsidR="006A5FF9" w:rsidRPr="00191A03" w:rsidRDefault="006A5FF9" w:rsidP="006A5FF9">
      <w:pPr>
        <w:jc w:val="center"/>
        <w:rPr>
          <w:rFonts w:ascii="Arial Narrow" w:hAnsi="Arial Narrow"/>
          <w:b/>
          <w:sz w:val="48"/>
          <w:szCs w:val="48"/>
        </w:rPr>
      </w:pPr>
    </w:p>
    <w:p w:rsidR="006A5FF9" w:rsidRPr="00191A03" w:rsidRDefault="006A5FF9" w:rsidP="006A5FF9">
      <w:pPr>
        <w:jc w:val="center"/>
        <w:rPr>
          <w:rFonts w:ascii="Arial Narrow" w:hAnsi="Arial Narrow"/>
          <w:b/>
          <w:sz w:val="48"/>
          <w:szCs w:val="48"/>
        </w:rPr>
      </w:pPr>
    </w:p>
    <w:p w:rsidR="006A5FF9" w:rsidRPr="00191A03" w:rsidRDefault="006A5FF9" w:rsidP="006A5FF9">
      <w:pPr>
        <w:jc w:val="center"/>
        <w:rPr>
          <w:rFonts w:ascii="Arial Narrow" w:hAnsi="Arial Narrow"/>
          <w:b/>
          <w:sz w:val="48"/>
          <w:szCs w:val="48"/>
        </w:rPr>
      </w:pPr>
    </w:p>
    <w:p w:rsidR="006A5FF9" w:rsidRPr="00191A03" w:rsidRDefault="006A5FF9" w:rsidP="006A5FF9">
      <w:pPr>
        <w:jc w:val="center"/>
        <w:rPr>
          <w:rFonts w:ascii="Arial Narrow" w:hAnsi="Arial Narrow"/>
          <w:b/>
          <w:sz w:val="48"/>
          <w:szCs w:val="48"/>
        </w:rPr>
      </w:pPr>
    </w:p>
    <w:p w:rsidR="006A5FF9" w:rsidRPr="00191A03" w:rsidRDefault="006A5FF9" w:rsidP="006A5FF9">
      <w:pPr>
        <w:jc w:val="center"/>
        <w:rPr>
          <w:rFonts w:ascii="Arial Narrow" w:hAnsi="Arial Narrow"/>
          <w:b/>
          <w:sz w:val="48"/>
          <w:szCs w:val="48"/>
        </w:rPr>
      </w:pPr>
    </w:p>
    <w:p w:rsidR="006A5FF9" w:rsidRPr="0078103E" w:rsidRDefault="006A5FF9" w:rsidP="006A5FF9">
      <w:pPr>
        <w:jc w:val="center"/>
        <w:rPr>
          <w:rFonts w:ascii="Arial Narrow" w:hAnsi="Arial Narrow"/>
          <w:b/>
          <w:sz w:val="60"/>
          <w:szCs w:val="60"/>
          <w:lang w:val="ro-RO"/>
        </w:rPr>
      </w:pPr>
      <w:r w:rsidRPr="00191A03">
        <w:rPr>
          <w:rFonts w:ascii="Arial Narrow" w:hAnsi="Arial Narrow"/>
          <w:b/>
          <w:sz w:val="60"/>
          <w:szCs w:val="60"/>
          <w:lang w:val="ro-RO"/>
        </w:rPr>
        <w:t xml:space="preserve">RAPORT ANUAL </w:t>
      </w:r>
      <w:r w:rsidR="0078103E">
        <w:rPr>
          <w:rFonts w:ascii="Arial Narrow" w:hAnsi="Arial Narrow"/>
          <w:b/>
          <w:sz w:val="60"/>
          <w:szCs w:val="60"/>
          <w:lang w:val="ro-RO"/>
        </w:rPr>
        <w:t>CONSOLIDAT</w:t>
      </w:r>
    </w:p>
    <w:p w:rsidR="006A5FF9" w:rsidRPr="00191A03" w:rsidRDefault="006A5FF9" w:rsidP="006A5FF9">
      <w:pPr>
        <w:jc w:val="center"/>
        <w:rPr>
          <w:rFonts w:ascii="Arial Narrow" w:hAnsi="Arial Narrow"/>
          <w:b/>
          <w:sz w:val="60"/>
          <w:szCs w:val="60"/>
          <w:lang w:val="ro-RO"/>
        </w:rPr>
      </w:pPr>
      <w:r w:rsidRPr="00191A03">
        <w:rPr>
          <w:rFonts w:ascii="Arial Narrow" w:hAnsi="Arial Narrow"/>
          <w:b/>
          <w:sz w:val="60"/>
          <w:szCs w:val="60"/>
          <w:lang w:val="ro-RO"/>
        </w:rPr>
        <w:t>AL B.C. „UNIBANK” S.A.</w:t>
      </w:r>
    </w:p>
    <w:p w:rsidR="006A5FF9" w:rsidRPr="00191A03" w:rsidRDefault="006A5FF9" w:rsidP="006A5FF9">
      <w:pPr>
        <w:jc w:val="center"/>
        <w:rPr>
          <w:rFonts w:ascii="Arial Narrow" w:hAnsi="Arial Narrow"/>
          <w:b/>
          <w:sz w:val="60"/>
          <w:szCs w:val="60"/>
          <w:lang w:val="ro-RO"/>
        </w:rPr>
      </w:pPr>
      <w:r w:rsidRPr="00191A03">
        <w:rPr>
          <w:rFonts w:ascii="Arial Narrow" w:hAnsi="Arial Narrow"/>
          <w:b/>
          <w:sz w:val="60"/>
          <w:szCs w:val="60"/>
          <w:lang w:val="ro-RO"/>
        </w:rPr>
        <w:t xml:space="preserve">pentru anul 2013 </w:t>
      </w:r>
    </w:p>
    <w:p w:rsidR="006A5FF9" w:rsidRPr="00191A03" w:rsidRDefault="006A5FF9" w:rsidP="006A5FF9">
      <w:pPr>
        <w:rPr>
          <w:rFonts w:ascii="Arial Narrow" w:hAnsi="Arial Narrow"/>
          <w:b/>
          <w:sz w:val="48"/>
          <w:szCs w:val="48"/>
          <w:lang w:val="ro-RO"/>
        </w:rPr>
      </w:pPr>
    </w:p>
    <w:p w:rsidR="006A5FF9" w:rsidRPr="00191A03" w:rsidRDefault="006A5FF9" w:rsidP="006A5FF9">
      <w:pPr>
        <w:jc w:val="center"/>
        <w:rPr>
          <w:rFonts w:ascii="Arial Narrow" w:hAnsi="Arial Narrow"/>
          <w:b/>
          <w:sz w:val="36"/>
          <w:szCs w:val="36"/>
          <w:lang w:val="ro-RO"/>
        </w:rPr>
      </w:pPr>
    </w:p>
    <w:p w:rsidR="006A5FF9" w:rsidRPr="00191A03" w:rsidRDefault="006A5FF9" w:rsidP="006A5FF9">
      <w:pPr>
        <w:jc w:val="center"/>
        <w:rPr>
          <w:rFonts w:ascii="Arial Narrow" w:hAnsi="Arial Narrow"/>
          <w:b/>
          <w:lang w:val="ro-RO"/>
        </w:rPr>
      </w:pPr>
    </w:p>
    <w:p w:rsidR="006A5FF9" w:rsidRPr="00191A03" w:rsidRDefault="006A5FF9" w:rsidP="006A5FF9">
      <w:pPr>
        <w:jc w:val="center"/>
        <w:rPr>
          <w:rFonts w:ascii="Arial Narrow" w:hAnsi="Arial Narrow"/>
          <w:b/>
          <w:lang w:val="ro-RO"/>
        </w:rPr>
      </w:pPr>
    </w:p>
    <w:p w:rsidR="006A5FF9" w:rsidRPr="00191A03" w:rsidRDefault="006A5FF9" w:rsidP="006A5FF9">
      <w:pPr>
        <w:jc w:val="center"/>
        <w:rPr>
          <w:rFonts w:ascii="Arial Narrow" w:hAnsi="Arial Narrow"/>
          <w:b/>
          <w:lang w:val="ro-RO"/>
        </w:rPr>
      </w:pPr>
    </w:p>
    <w:p w:rsidR="006A5FF9" w:rsidRPr="00191A03" w:rsidRDefault="006A5FF9" w:rsidP="006A5FF9">
      <w:pPr>
        <w:jc w:val="center"/>
        <w:rPr>
          <w:rFonts w:ascii="Arial Narrow" w:hAnsi="Arial Narrow"/>
          <w:b/>
          <w:lang w:val="ro-RO"/>
        </w:rPr>
      </w:pPr>
    </w:p>
    <w:p w:rsidR="006A5FF9" w:rsidRPr="00191A03" w:rsidRDefault="006A5FF9" w:rsidP="006A5FF9">
      <w:pPr>
        <w:jc w:val="center"/>
        <w:rPr>
          <w:rFonts w:ascii="Arial Narrow" w:hAnsi="Arial Narrow"/>
          <w:b/>
          <w:lang w:val="ro-RO"/>
        </w:rPr>
      </w:pPr>
    </w:p>
    <w:p w:rsidR="006A5FF9" w:rsidRPr="00191A03" w:rsidRDefault="006A5FF9" w:rsidP="006A5FF9">
      <w:pPr>
        <w:jc w:val="center"/>
        <w:rPr>
          <w:rFonts w:ascii="Arial Narrow" w:hAnsi="Arial Narrow"/>
          <w:b/>
          <w:lang w:val="ro-RO"/>
        </w:rPr>
      </w:pP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pageBreakBefore/>
        <w:jc w:val="center"/>
        <w:rPr>
          <w:rFonts w:ascii="Arial Narrow" w:hAnsi="Arial Narrow"/>
          <w:b/>
          <w:sz w:val="32"/>
          <w:szCs w:val="24"/>
          <w:lang w:val="ro-RO"/>
        </w:rPr>
      </w:pPr>
      <w:r w:rsidRPr="00191A03">
        <w:rPr>
          <w:rFonts w:ascii="Arial Narrow" w:hAnsi="Arial Narrow"/>
          <w:b/>
          <w:sz w:val="32"/>
          <w:szCs w:val="24"/>
          <w:lang w:val="ro-RO"/>
        </w:rPr>
        <w:lastRenderedPageBreak/>
        <w:t>CUPRINS</w:t>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MESAJUL PREŞEDINTELUI BĂNCII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COMPONENŢA ORGANELOR DE CONDUCERE ALE B.C. „UNIBANK” S.A.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INFORMAŢII GENERALE DESPRE BANCĂ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Licenţe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Participare în organizaţii financiare şi asociaţii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Bănci corespondente </w:t>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Filiale şi agenţii</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Rechizitele Băncii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Informaţii pentru contact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SITUAŢII </w:t>
      </w:r>
      <w:r w:rsidR="004C2ECD">
        <w:rPr>
          <w:rFonts w:ascii="Arial Narrow" w:hAnsi="Arial Narrow"/>
          <w:b/>
          <w:sz w:val="24"/>
          <w:szCs w:val="24"/>
          <w:lang w:val="ro-RO"/>
        </w:rPr>
        <w:t xml:space="preserve">CONSOLIDATA </w:t>
      </w:r>
      <w:r w:rsidRPr="00191A03">
        <w:rPr>
          <w:rFonts w:ascii="Arial Narrow" w:hAnsi="Arial Narrow"/>
          <w:b/>
          <w:sz w:val="24"/>
          <w:szCs w:val="24"/>
          <w:lang w:val="ro-RO"/>
        </w:rPr>
        <w:t>FINANCIARE</w:t>
      </w:r>
      <w:r w:rsidR="004C2ECD">
        <w:rPr>
          <w:rFonts w:ascii="Arial Narrow" w:hAnsi="Arial Narrow"/>
          <w:b/>
          <w:sz w:val="24"/>
          <w:szCs w:val="24"/>
          <w:lang w:val="ro-RO"/>
        </w:rPr>
        <w:t xml:space="preserve"> PENTRU ANUL 2013</w:t>
      </w:r>
      <w:r w:rsidRPr="00191A03">
        <w:rPr>
          <w:rFonts w:ascii="Arial Narrow" w:hAnsi="Arial Narrow"/>
          <w:b/>
          <w:sz w:val="24"/>
          <w:szCs w:val="24"/>
          <w:lang w:val="ro-RO"/>
        </w:rPr>
        <w:tab/>
      </w:r>
    </w:p>
    <w:p w:rsidR="004C2ECD" w:rsidRPr="004C2ECD" w:rsidRDefault="004C2ECD" w:rsidP="004C2ECD">
      <w:pPr>
        <w:rPr>
          <w:rFonts w:ascii="Arial Narrow" w:hAnsi="Arial Narrow"/>
          <w:b/>
          <w:sz w:val="24"/>
          <w:szCs w:val="24"/>
          <w:lang w:val="ro-RO"/>
        </w:rPr>
      </w:pPr>
      <w:r w:rsidRPr="004C2ECD">
        <w:rPr>
          <w:rFonts w:ascii="Arial Narrow" w:hAnsi="Arial Narrow"/>
          <w:b/>
          <w:sz w:val="24"/>
          <w:szCs w:val="24"/>
          <w:lang w:val="ro-RO"/>
        </w:rPr>
        <w:t>Situaţia consolidată a poziţiei financiare</w:t>
      </w:r>
    </w:p>
    <w:p w:rsidR="004C2ECD" w:rsidRPr="004C2ECD" w:rsidRDefault="004C2ECD" w:rsidP="004C2ECD">
      <w:pPr>
        <w:rPr>
          <w:rFonts w:ascii="Arial Narrow" w:hAnsi="Arial Narrow"/>
          <w:b/>
          <w:sz w:val="24"/>
          <w:szCs w:val="24"/>
          <w:lang w:val="ro-RO"/>
        </w:rPr>
      </w:pPr>
      <w:r w:rsidRPr="004C2ECD">
        <w:rPr>
          <w:rFonts w:ascii="Arial Narrow" w:hAnsi="Arial Narrow"/>
          <w:b/>
          <w:sz w:val="24"/>
          <w:szCs w:val="24"/>
          <w:lang w:val="ro-RO"/>
        </w:rPr>
        <w:t>Situaţia consolidată a rezultatului global</w:t>
      </w:r>
    </w:p>
    <w:p w:rsidR="004C2ECD" w:rsidRDefault="004C2ECD" w:rsidP="004C2ECD">
      <w:pPr>
        <w:rPr>
          <w:rFonts w:ascii="Arial Narrow" w:hAnsi="Arial Narrow"/>
          <w:b/>
          <w:sz w:val="24"/>
          <w:szCs w:val="24"/>
          <w:lang w:val="ro-RO"/>
        </w:rPr>
      </w:pPr>
      <w:r w:rsidRPr="004C2ECD">
        <w:rPr>
          <w:rFonts w:ascii="Arial Narrow" w:hAnsi="Arial Narrow"/>
          <w:b/>
          <w:sz w:val="24"/>
          <w:szCs w:val="24"/>
          <w:lang w:val="ro-RO"/>
        </w:rPr>
        <w:t xml:space="preserve">Situatia consolidată a privind fluxul de trezorerie </w:t>
      </w:r>
    </w:p>
    <w:p w:rsidR="004C2ECD" w:rsidRPr="004C2ECD" w:rsidRDefault="004C2ECD" w:rsidP="004C2ECD">
      <w:pPr>
        <w:rPr>
          <w:rFonts w:ascii="Arial Narrow" w:hAnsi="Arial Narrow"/>
          <w:b/>
          <w:sz w:val="24"/>
          <w:szCs w:val="24"/>
          <w:lang w:val="ro-RO"/>
        </w:rPr>
      </w:pPr>
      <w:r w:rsidRPr="004C2ECD">
        <w:rPr>
          <w:rFonts w:ascii="Arial Narrow" w:hAnsi="Arial Narrow"/>
          <w:b/>
          <w:sz w:val="24"/>
          <w:szCs w:val="24"/>
          <w:lang w:val="ro-RO"/>
        </w:rPr>
        <w:t xml:space="preserve">Situaţia consolidată a modificărilor capitalului propriu </w:t>
      </w:r>
    </w:p>
    <w:p w:rsidR="006A5FF9" w:rsidRPr="00191A03" w:rsidRDefault="006A5FF9" w:rsidP="006A5FF9">
      <w:pPr>
        <w:pStyle w:val="Default"/>
        <w:rPr>
          <w:rFonts w:ascii="Arial Narrow" w:hAnsi="Arial Narrow"/>
          <w:b/>
          <w:color w:val="auto"/>
          <w:lang w:val="ro-RO"/>
        </w:rPr>
      </w:pPr>
      <w:r w:rsidRPr="00191A03">
        <w:rPr>
          <w:rFonts w:ascii="Arial Narrow" w:hAnsi="Arial Narrow" w:cs="Times New Roman"/>
          <w:b/>
          <w:color w:val="auto"/>
          <w:lang w:val="ro-RO"/>
        </w:rPr>
        <w:t xml:space="preserve">Raportul auditorului independent asupra situaţiilor financiare </w:t>
      </w:r>
      <w:r w:rsidR="004C2ECD">
        <w:rPr>
          <w:rFonts w:ascii="Arial Narrow" w:hAnsi="Arial Narrow" w:cs="Times New Roman"/>
          <w:b/>
          <w:color w:val="auto"/>
          <w:lang w:val="ro-RO"/>
        </w:rPr>
        <w:t xml:space="preserve">consolidata </w:t>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REZULTATELE DE BAZĂ ALE ACTIVITĂŢII PENTRU ANUL</w:t>
      </w:r>
      <w:r w:rsidRPr="00191A03">
        <w:rPr>
          <w:rFonts w:ascii="Arial Narrow" w:hAnsi="Arial Narrow"/>
          <w:b/>
          <w:bCs/>
          <w:lang w:val="ro-RO"/>
        </w:rPr>
        <w:t xml:space="preserve"> </w:t>
      </w:r>
      <w:r w:rsidRPr="00191A03">
        <w:rPr>
          <w:rFonts w:ascii="Arial Narrow" w:hAnsi="Arial Narrow"/>
          <w:b/>
          <w:sz w:val="24"/>
          <w:szCs w:val="24"/>
          <w:lang w:val="ro-RO"/>
        </w:rPr>
        <w:t>2013</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Respectarea de către Bancă a exigenţelor BNM pentru situaţia la 31 decembrie 2013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Indicatorii eficienţei activităţii Băncii pentru anul</w:t>
      </w:r>
      <w:r w:rsidRPr="00191A03">
        <w:rPr>
          <w:rFonts w:ascii="Arial Narrow" w:hAnsi="Arial Narrow"/>
          <w:lang w:val="ro-RO"/>
        </w:rPr>
        <w:t xml:space="preserve"> </w:t>
      </w:r>
      <w:r w:rsidRPr="00191A03">
        <w:rPr>
          <w:rFonts w:ascii="Arial Narrow" w:hAnsi="Arial Narrow"/>
          <w:b/>
          <w:sz w:val="24"/>
          <w:szCs w:val="24"/>
          <w:lang w:val="ro-RO"/>
        </w:rPr>
        <w:t xml:space="preserve">2013 </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CODUL DE GUVERNARE CORPORATIVĂ</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BUSINESSUL CORPORATIV</w:t>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VÎNZĂRI RETAIL</w:t>
      </w:r>
      <w:r w:rsidRPr="00191A03">
        <w:rPr>
          <w:rFonts w:ascii="Arial Narrow" w:hAnsi="Arial Narrow"/>
          <w:b/>
          <w:sz w:val="24"/>
          <w:szCs w:val="24"/>
          <w:lang w:val="ro-RO"/>
        </w:rPr>
        <w:tab/>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OPERAŢIUNI PE PIEŢE FIANCIARE ŞI RELAŢII CORESPONDENTE </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VALORI MOBILIARE </w:t>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 </w:t>
      </w:r>
      <w:r w:rsidRPr="00191A03">
        <w:rPr>
          <w:rFonts w:ascii="Arial Narrow" w:hAnsi="Arial Narrow"/>
          <w:b/>
          <w:sz w:val="24"/>
          <w:szCs w:val="24"/>
          <w:lang w:val="ro-RO"/>
        </w:rPr>
        <w:tab/>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GESTIONAREA RISCURILOR BANCARE </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 xml:space="preserve">BINEFACERE ŞI SPONSORIZARE </w:t>
      </w:r>
      <w:r w:rsidRPr="00191A03">
        <w:rPr>
          <w:rFonts w:ascii="Arial Narrow" w:hAnsi="Arial Narrow"/>
          <w:b/>
          <w:sz w:val="24"/>
          <w:szCs w:val="24"/>
          <w:lang w:val="ro-RO"/>
        </w:rPr>
        <w:tab/>
      </w:r>
      <w:r w:rsidRPr="00191A03">
        <w:rPr>
          <w:rFonts w:ascii="Arial Narrow" w:hAnsi="Arial Narrow"/>
          <w:b/>
          <w:sz w:val="24"/>
          <w:szCs w:val="24"/>
          <w:lang w:val="ro-RO"/>
        </w:rPr>
        <w:tab/>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STRATEGIA DE DEZVOLTARE A BĂNCII PENTRU ANUL 2014</w:t>
      </w:r>
      <w:r w:rsidRPr="00191A03">
        <w:rPr>
          <w:rFonts w:ascii="Arial Narrow" w:hAnsi="Arial Narrow"/>
          <w:b/>
          <w:sz w:val="24"/>
          <w:szCs w:val="24"/>
          <w:lang w:val="ro-RO"/>
        </w:rPr>
        <w:tab/>
      </w:r>
    </w:p>
    <w:p w:rsidR="006A5FF9" w:rsidRPr="00191A03" w:rsidRDefault="006A5FF9" w:rsidP="006A5FF9">
      <w:pPr>
        <w:jc w:val="center"/>
        <w:rPr>
          <w:rFonts w:ascii="Arial Narrow" w:hAnsi="Arial Narrow"/>
          <w:b/>
          <w:sz w:val="24"/>
          <w:szCs w:val="24"/>
          <w:lang w:val="ro-RO"/>
        </w:rPr>
      </w:pPr>
    </w:p>
    <w:p w:rsidR="006A5FF9" w:rsidRPr="00191A03" w:rsidRDefault="006A5FF9" w:rsidP="006A5FF9">
      <w:pPr>
        <w:jc w:val="center"/>
        <w:rPr>
          <w:rFonts w:ascii="Arial Narrow" w:hAnsi="Arial Narrow"/>
          <w:b/>
          <w:sz w:val="24"/>
          <w:szCs w:val="24"/>
          <w:lang w:val="ro-RO"/>
        </w:rPr>
      </w:pPr>
    </w:p>
    <w:p w:rsidR="006A5FF9" w:rsidRPr="00191A03" w:rsidRDefault="006A5FF9" w:rsidP="006A5FF9">
      <w:pPr>
        <w:jc w:val="center"/>
        <w:rPr>
          <w:rFonts w:ascii="Arial Narrow" w:hAnsi="Arial Narrow"/>
          <w:b/>
          <w:sz w:val="24"/>
          <w:szCs w:val="24"/>
          <w:lang w:val="ro-RO"/>
        </w:rPr>
      </w:pPr>
    </w:p>
    <w:p w:rsidR="006A5FF9" w:rsidRPr="00191A03" w:rsidRDefault="006A5FF9" w:rsidP="006A5FF9">
      <w:pPr>
        <w:pStyle w:val="a3"/>
        <w:pageBreakBefore/>
        <w:ind w:right="-79"/>
        <w:jc w:val="both"/>
        <w:rPr>
          <w:rFonts w:ascii="Arial Narrow" w:hAnsi="Arial Narrow"/>
          <w:i w:val="0"/>
          <w:sz w:val="24"/>
          <w:lang w:val="ro-RO"/>
        </w:rPr>
      </w:pPr>
    </w:p>
    <w:p w:rsidR="006A5FF9" w:rsidRPr="00191A03" w:rsidRDefault="006A5FF9" w:rsidP="006A5FF9">
      <w:pPr>
        <w:pStyle w:val="a3"/>
        <w:ind w:right="-81"/>
        <w:rPr>
          <w:rFonts w:ascii="Arial Narrow" w:hAnsi="Arial Narrow"/>
          <w:i w:val="0"/>
          <w:sz w:val="24"/>
          <w:lang w:val="ro-RO"/>
        </w:rPr>
      </w:pPr>
      <w:r w:rsidRPr="00191A03">
        <w:rPr>
          <w:rFonts w:ascii="Arial Narrow" w:hAnsi="Arial Narrow"/>
          <w:i w:val="0"/>
          <w:sz w:val="24"/>
          <w:lang w:val="ro-RO"/>
        </w:rPr>
        <w:t>MESAJUL PREŞEDINTELUI BĂNCII</w:t>
      </w:r>
    </w:p>
    <w:p w:rsidR="006A5FF9" w:rsidRPr="00191A03" w:rsidRDefault="006A5FF9" w:rsidP="006A5FF9">
      <w:pPr>
        <w:pStyle w:val="a3"/>
        <w:ind w:right="-81"/>
        <w:jc w:val="both"/>
        <w:rPr>
          <w:rFonts w:ascii="Arial Narrow" w:hAnsi="Arial Narrow"/>
          <w:i w:val="0"/>
          <w:sz w:val="24"/>
          <w:lang w:val="ro-RO"/>
        </w:rPr>
      </w:pPr>
    </w:p>
    <w:p w:rsidR="005E21DE" w:rsidRPr="00191A03" w:rsidRDefault="005E21DE" w:rsidP="006A5FF9">
      <w:pPr>
        <w:pStyle w:val="a3"/>
        <w:ind w:right="-81"/>
        <w:rPr>
          <w:rFonts w:ascii="Arial Narrow" w:hAnsi="Arial Narrow"/>
          <w:i w:val="0"/>
          <w:sz w:val="24"/>
          <w:lang w:val="ro-RO"/>
        </w:rPr>
      </w:pPr>
    </w:p>
    <w:p w:rsidR="006A5FF9" w:rsidRPr="00191A03" w:rsidRDefault="005E21DE" w:rsidP="006A5FF9">
      <w:pPr>
        <w:pStyle w:val="a3"/>
        <w:ind w:right="-81"/>
        <w:rPr>
          <w:rFonts w:ascii="Arial Narrow" w:hAnsi="Arial Narrow"/>
          <w:b w:val="0"/>
          <w:i w:val="0"/>
          <w:sz w:val="24"/>
          <w:lang w:val="ro-RO"/>
        </w:rPr>
      </w:pPr>
      <w:r w:rsidRPr="00191A03">
        <w:rPr>
          <w:rFonts w:ascii="Arial Narrow" w:hAnsi="Arial Narrow"/>
          <w:b w:val="0"/>
          <w:i w:val="0"/>
          <w:sz w:val="24"/>
          <w:lang w:val="ro-RO"/>
        </w:rPr>
        <w:t>Stimaţi acţionari, parteneri şi clienţi ai B.C. «UNIBANK» S.A.!</w:t>
      </w:r>
    </w:p>
    <w:p w:rsidR="006A5FF9" w:rsidRPr="00191A03" w:rsidRDefault="006A5FF9" w:rsidP="006A5FF9">
      <w:pPr>
        <w:jc w:val="center"/>
        <w:rPr>
          <w:rFonts w:ascii="Arial Narrow" w:hAnsi="Arial Narrow"/>
          <w:b/>
          <w:bCs/>
          <w:i/>
          <w:iCs/>
          <w:sz w:val="24"/>
          <w:szCs w:val="24"/>
          <w:lang w:val="ro-RO"/>
        </w:rPr>
      </w:pPr>
    </w:p>
    <w:p w:rsidR="006A5FF9" w:rsidRPr="00191A03" w:rsidRDefault="006A5FF9" w:rsidP="006A5FF9">
      <w:pPr>
        <w:spacing w:line="360" w:lineRule="auto"/>
        <w:ind w:firstLine="851"/>
        <w:rPr>
          <w:rFonts w:ascii="Arial Narrow" w:hAnsi="Arial Narrow"/>
          <w:sz w:val="24"/>
          <w:lang w:val="ro-RO"/>
        </w:rPr>
      </w:pPr>
      <w:r w:rsidRPr="00191A03">
        <w:rPr>
          <w:rFonts w:ascii="Arial Narrow" w:hAnsi="Arial Narrow"/>
          <w:bCs/>
          <w:iCs/>
          <w:sz w:val="24"/>
          <w:szCs w:val="24"/>
          <w:lang w:val="ro-RO"/>
        </w:rPr>
        <w:t>Anul 2013 pentru BC</w:t>
      </w:r>
      <w:r w:rsidRPr="00191A03">
        <w:rPr>
          <w:rFonts w:ascii="Arial Narrow" w:hAnsi="Arial Narrow"/>
          <w:sz w:val="24"/>
          <w:lang w:val="ro-RO"/>
        </w:rPr>
        <w:t xml:space="preserve"> «UNIBANK» S.A. a fost un an jubiliar! Banca a aniversat o dată semnificativă - 20 de ani de activitate pe piaţa financiară din Moldova, pe parcursul cărora, în condiţii de concurenţă dură pe piaţa bancară din Moldova, a evidenţiat rezultate decente ale activităţii sale, în pofida tuturor dificultăţilor din anii precedenţi. </w:t>
      </w:r>
    </w:p>
    <w:p w:rsidR="006A5FF9" w:rsidRPr="00191A03" w:rsidRDefault="006A5FF9" w:rsidP="006A5FF9">
      <w:pPr>
        <w:spacing w:line="360" w:lineRule="auto"/>
        <w:ind w:firstLine="851"/>
        <w:rPr>
          <w:rFonts w:ascii="Arial Narrow" w:hAnsi="Arial Narrow"/>
          <w:sz w:val="24"/>
          <w:lang w:val="ro-RO"/>
        </w:rPr>
      </w:pPr>
      <w:r w:rsidRPr="00191A03">
        <w:rPr>
          <w:rFonts w:ascii="Arial Narrow" w:hAnsi="Arial Narrow"/>
          <w:sz w:val="24"/>
          <w:lang w:val="ro-RO"/>
        </w:rPr>
        <w:t xml:space="preserve">În anul 2013 ritmurile de creştere ale tuturor indicilor de volum ale Băncii au depăşit în mod substanţial ritmurile de creştere ale indicilor pe sistemul bancar. Conform rezultatelor pentru anul 2013 Banca a intrat în top 5 al celor mai progresive bănci din Moldova aflate într-o dezvoltare în continuare. </w:t>
      </w:r>
    </w:p>
    <w:p w:rsidR="006A5FF9" w:rsidRPr="00191A03" w:rsidRDefault="006A5FF9" w:rsidP="006A5FF9">
      <w:pPr>
        <w:spacing w:line="360" w:lineRule="auto"/>
        <w:ind w:firstLine="851"/>
        <w:rPr>
          <w:rFonts w:ascii="Arial Narrow" w:hAnsi="Arial Narrow"/>
          <w:bCs/>
          <w:iCs/>
          <w:sz w:val="24"/>
          <w:szCs w:val="24"/>
          <w:lang w:val="ro-RO"/>
        </w:rPr>
      </w:pPr>
      <w:r w:rsidRPr="00191A03">
        <w:rPr>
          <w:rFonts w:ascii="Arial Narrow" w:hAnsi="Arial Narrow"/>
          <w:sz w:val="24"/>
          <w:lang w:val="ro-RO"/>
        </w:rPr>
        <w:t xml:space="preserve">Ritmurile ridicate de dezvoltare ale Băncii, consolidarea poziţiilor sale în sistemul bancar din Republica Moldova au devenit posibile ca urmare a punerii în aplicare a Strategiei de dezvoltare a BC «UNIBANK» S.A., datorită muncii intense şi migăloase a angajaţilor Băncii cu sprijinul complet al acţionarilor, clienţilor şi partenerilor. </w:t>
      </w:r>
    </w:p>
    <w:p w:rsidR="006A5FF9" w:rsidRPr="00191A03" w:rsidRDefault="006A5FF9" w:rsidP="006A5FF9">
      <w:pPr>
        <w:spacing w:line="360" w:lineRule="auto"/>
        <w:ind w:firstLine="851"/>
        <w:rPr>
          <w:rFonts w:ascii="Arial Narrow" w:hAnsi="Arial Narrow"/>
          <w:sz w:val="24"/>
          <w:szCs w:val="24"/>
          <w:lang w:val="ro-RO"/>
        </w:rPr>
      </w:pPr>
      <w:r w:rsidRPr="00191A03">
        <w:rPr>
          <w:rFonts w:ascii="Arial Narrow" w:hAnsi="Arial Narrow"/>
          <w:sz w:val="24"/>
          <w:lang w:val="ro-RO"/>
        </w:rPr>
        <w:t xml:space="preserve">Anul </w:t>
      </w:r>
      <w:smartTag w:uri="urn:schemas-microsoft-com:office:smarttags" w:element="metricconverter">
        <w:smartTagPr>
          <w:attr w:name="ProductID" w:val="2013 a"/>
        </w:smartTagPr>
        <w:r w:rsidRPr="00191A03">
          <w:rPr>
            <w:rFonts w:ascii="Arial Narrow" w:hAnsi="Arial Narrow"/>
            <w:sz w:val="24"/>
            <w:lang w:val="ro-RO"/>
          </w:rPr>
          <w:t>2013 a</w:t>
        </w:r>
      </w:smartTag>
      <w:r w:rsidRPr="00191A03">
        <w:rPr>
          <w:rFonts w:ascii="Arial Narrow" w:hAnsi="Arial Narrow"/>
          <w:sz w:val="24"/>
          <w:lang w:val="ro-RO"/>
        </w:rPr>
        <w:t xml:space="preserve"> fost un an de succes pentru Banca. El s-a remarcat printr-o creştere considerabilă a indicilor Băncii, dezvoltarea reţelei regionale, implicarea tehnologiilor bancare moderne şi a produsului software B2, consolidarea poziţiilor Băncii pe piaţa cardurilor bancare din Moldova, </w:t>
      </w:r>
      <w:r w:rsidRPr="00191A03">
        <w:rPr>
          <w:rFonts w:ascii="Arial Narrow" w:hAnsi="Arial Narrow"/>
          <w:sz w:val="24"/>
          <w:szCs w:val="24"/>
          <w:lang w:val="ro-RO" w:eastAsia="ro-RO"/>
        </w:rPr>
        <w:t>implementarea proiectului de carduri «SINDICARD» în comun cu Confederaţia Naţională a Sindicatelor din Moldova</w:t>
      </w:r>
      <w:r w:rsidRPr="00191A03">
        <w:rPr>
          <w:rFonts w:ascii="Arial Narrow" w:hAnsi="Arial Narrow"/>
          <w:sz w:val="24"/>
          <w:lang w:val="ro-RO"/>
        </w:rPr>
        <w:t xml:space="preserve">. Cardul bancar SINDICARD a obţinut „Mercuriu de Aur” la categoria „Debutul anului” în cadrul concursului anual „Marca comercială a anului” organizat de către Camera de Comerţ şi Industrie în comun cu Agenţia de Stat pentru Proprietate Intelectuală. </w:t>
      </w:r>
      <w:r w:rsidRPr="00191A03">
        <w:rPr>
          <w:rFonts w:ascii="Arial Narrow" w:hAnsi="Arial Narrow"/>
          <w:sz w:val="24"/>
          <w:szCs w:val="24"/>
          <w:lang w:val="ro-RO"/>
        </w:rPr>
        <w:t>În anul 2013 Banca a început emiterea cardurilor de plată MasterCard PayPass – primul şi unicul card bancar în Republica Moldova cu tehnologie contactless.</w:t>
      </w:r>
    </w:p>
    <w:p w:rsidR="006A5FF9" w:rsidRPr="00191A03" w:rsidRDefault="006A5FF9" w:rsidP="006A5FF9">
      <w:pPr>
        <w:spacing w:line="360" w:lineRule="auto"/>
        <w:ind w:firstLine="851"/>
        <w:rPr>
          <w:rFonts w:ascii="Arial Narrow" w:hAnsi="Arial Narrow"/>
          <w:sz w:val="24"/>
          <w:szCs w:val="24"/>
          <w:lang w:val="ro-RO"/>
        </w:rPr>
      </w:pPr>
      <w:r w:rsidRPr="00191A03">
        <w:rPr>
          <w:rFonts w:ascii="Arial Narrow" w:hAnsi="Arial Narrow"/>
          <w:sz w:val="24"/>
          <w:szCs w:val="24"/>
          <w:lang w:val="ro-RO"/>
        </w:rPr>
        <w:t>În anul 2013 în baza deciziei noilor proprietari Banca şi-a schimbat structura organizatorică, care a contribuit la creşterea considerabilă a activelor şi, în primul rînd, a portofoliului de credite, extinderea spectrului de produse bancare, îmbunătăţirea calităţii de deservire a clienţilor.</w:t>
      </w:r>
    </w:p>
    <w:p w:rsidR="006A5FF9" w:rsidRPr="00191A03" w:rsidRDefault="006A5FF9" w:rsidP="006A5FF9">
      <w:pPr>
        <w:spacing w:line="360" w:lineRule="auto"/>
        <w:ind w:firstLine="851"/>
        <w:rPr>
          <w:rFonts w:ascii="Arial Narrow" w:hAnsi="Arial Narrow"/>
          <w:sz w:val="24"/>
          <w:szCs w:val="24"/>
          <w:lang w:val="ro-RO"/>
        </w:rPr>
      </w:pPr>
      <w:r w:rsidRPr="00191A03">
        <w:rPr>
          <w:rFonts w:ascii="Arial Narrow" w:hAnsi="Arial Narrow"/>
          <w:sz w:val="24"/>
          <w:szCs w:val="24"/>
          <w:lang w:val="ro-RO"/>
        </w:rPr>
        <w:t>Însă, în pofida rezultatelor obţinute, una dintre sarcinile principale în activitatea Băncii rămîne a fi  extinderea şi consolidarea ulterioară a bazei de clienţi</w:t>
      </w:r>
      <w:r w:rsidRPr="00191A03">
        <w:rPr>
          <w:rFonts w:ascii="Arial Narrow" w:hAnsi="Arial Narrow"/>
          <w:lang w:val="ro-RO"/>
        </w:rPr>
        <w:t xml:space="preserve">, </w:t>
      </w:r>
      <w:r w:rsidRPr="00191A03">
        <w:rPr>
          <w:rFonts w:ascii="Arial Narrow" w:hAnsi="Arial Narrow"/>
          <w:sz w:val="24"/>
          <w:szCs w:val="24"/>
          <w:lang w:val="ro-RO"/>
        </w:rPr>
        <w:t xml:space="preserve">dezvoltarea relaţiilor de parteneriat şi celor de afaceri. Stabilitatea clienţilor noştri – înseamnă un temei solid pentru prezentul şi viitorul Băncii. </w:t>
      </w:r>
    </w:p>
    <w:p w:rsidR="006A5FF9" w:rsidRPr="00191A03" w:rsidRDefault="006A5FF9" w:rsidP="006A5FF9">
      <w:pPr>
        <w:spacing w:line="360" w:lineRule="auto"/>
        <w:ind w:firstLine="851"/>
        <w:rPr>
          <w:rFonts w:ascii="Arial Narrow" w:hAnsi="Arial Narrow"/>
          <w:sz w:val="24"/>
          <w:szCs w:val="24"/>
          <w:lang w:val="ro-RO"/>
        </w:rPr>
      </w:pPr>
      <w:r w:rsidRPr="00191A03">
        <w:rPr>
          <w:rFonts w:ascii="Arial Narrow" w:hAnsi="Arial Narrow"/>
          <w:sz w:val="24"/>
          <w:szCs w:val="24"/>
          <w:lang w:val="ro-RO"/>
        </w:rPr>
        <w:t>În anul 2014 Banca intenţionează de a continua dezvoltarea sa din contul creşterii bazei de clienţi, implementării noilor produse şi servicii bancare, îmbunătăţirii calităţii serviciilor prestate prin intermediul implementării în continuare a noilor tehnologii bancare, consolidării poziţiilor ocupate în sistemul bancar.</w:t>
      </w:r>
    </w:p>
    <w:p w:rsidR="006A5FF9" w:rsidRPr="00191A03" w:rsidRDefault="006A5FF9" w:rsidP="006A5FF9">
      <w:pPr>
        <w:spacing w:line="360" w:lineRule="auto"/>
        <w:ind w:firstLine="851"/>
        <w:rPr>
          <w:rFonts w:ascii="Arial Narrow" w:hAnsi="Arial Narrow"/>
          <w:sz w:val="24"/>
          <w:szCs w:val="24"/>
          <w:lang w:val="ro-RO"/>
        </w:rPr>
      </w:pPr>
      <w:r w:rsidRPr="00191A03">
        <w:rPr>
          <w:rFonts w:ascii="Arial Narrow" w:hAnsi="Arial Narrow"/>
          <w:sz w:val="24"/>
          <w:szCs w:val="24"/>
          <w:lang w:val="ro-RO"/>
        </w:rPr>
        <w:t xml:space="preserve">O atenţie sporită faţă de client, faţă de necesităţile şi dorinţele lui – prezintă garanţia succesului pe termen lung a activităţii noastre, şi noi suntem siguri că pentru o activitate de succes este necesar de a construi interacţiunea cu clienţi într-un mod care le convine lor. În anul 2014 noi intenţionăm să nu vindem anumite produse financiare, ci să oferim clienţilor noştri soluţii integrate moderne şi confortabile care vor satisface pe deplin nu numai necesităţile lor curente în servicii bancare ci şi vor rezolva necesităţile şi aşteptările lor pe viitor. </w:t>
      </w:r>
    </w:p>
    <w:p w:rsidR="006A5FF9" w:rsidRPr="00191A03" w:rsidRDefault="006A5FF9" w:rsidP="006A5FF9">
      <w:pPr>
        <w:pStyle w:val="af7"/>
        <w:spacing w:before="0" w:beforeAutospacing="0" w:after="0" w:afterAutospacing="0"/>
        <w:ind w:firstLine="708"/>
        <w:rPr>
          <w:rFonts w:ascii="Arial Narrow" w:hAnsi="Arial Narrow"/>
          <w:b/>
          <w:lang w:val="ro-RO"/>
        </w:rPr>
      </w:pPr>
    </w:p>
    <w:p w:rsidR="006A5FF9" w:rsidRPr="00191A03" w:rsidRDefault="006A5FF9" w:rsidP="006A5FF9">
      <w:pPr>
        <w:pStyle w:val="af7"/>
        <w:spacing w:before="0" w:beforeAutospacing="0" w:after="0" w:afterAutospacing="0"/>
        <w:ind w:firstLine="708"/>
        <w:rPr>
          <w:rFonts w:ascii="Arial Narrow" w:hAnsi="Arial Narrow"/>
          <w:b/>
          <w:lang w:val="ro-RO"/>
        </w:rPr>
      </w:pPr>
      <w:r w:rsidRPr="00191A03">
        <w:rPr>
          <w:rFonts w:ascii="Arial Narrow" w:hAnsi="Arial Narrow"/>
          <w:b/>
          <w:lang w:val="ro-RO"/>
        </w:rPr>
        <w:t>Ţugulischi D.F.</w:t>
      </w:r>
    </w:p>
    <w:p w:rsidR="005E21DE" w:rsidRPr="00191A03" w:rsidRDefault="005E21DE" w:rsidP="006A5FF9">
      <w:pPr>
        <w:pStyle w:val="af7"/>
        <w:spacing w:before="0" w:beforeAutospacing="0" w:after="0" w:afterAutospacing="0"/>
        <w:ind w:firstLine="708"/>
        <w:rPr>
          <w:rFonts w:ascii="Arial Narrow" w:hAnsi="Arial Narrow"/>
          <w:b/>
          <w:lang w:val="ro-RO"/>
        </w:rPr>
      </w:pPr>
    </w:p>
    <w:p w:rsidR="006A5FF9" w:rsidRPr="00191A03" w:rsidRDefault="006A5FF9" w:rsidP="006A5FF9">
      <w:pPr>
        <w:pStyle w:val="af7"/>
        <w:spacing w:before="0" w:beforeAutospacing="0" w:after="0" w:afterAutospacing="0"/>
        <w:ind w:firstLine="708"/>
        <w:rPr>
          <w:rFonts w:ascii="Arial Narrow" w:hAnsi="Arial Narrow"/>
          <w:b/>
          <w:lang w:val="ro-RO"/>
        </w:rPr>
      </w:pPr>
      <w:r w:rsidRPr="00191A03">
        <w:rPr>
          <w:rFonts w:ascii="Arial Narrow" w:hAnsi="Arial Narrow"/>
          <w:b/>
          <w:lang w:val="ro-RO"/>
        </w:rPr>
        <w:t>Preşedintele B</w:t>
      </w:r>
      <w:r w:rsidR="005E21DE" w:rsidRPr="00191A03">
        <w:rPr>
          <w:rFonts w:ascii="Arial Narrow" w:hAnsi="Arial Narrow"/>
          <w:b/>
          <w:lang w:val="ro-RO"/>
        </w:rPr>
        <w:t>.</w:t>
      </w:r>
      <w:r w:rsidRPr="00191A03">
        <w:rPr>
          <w:rFonts w:ascii="Arial Narrow" w:hAnsi="Arial Narrow"/>
          <w:b/>
          <w:lang w:val="ro-RO"/>
        </w:rPr>
        <w:t>C</w:t>
      </w:r>
      <w:r w:rsidR="005E21DE" w:rsidRPr="00191A03">
        <w:rPr>
          <w:rFonts w:ascii="Arial Narrow" w:hAnsi="Arial Narrow"/>
          <w:b/>
          <w:lang w:val="ro-RO"/>
        </w:rPr>
        <w:t>.</w:t>
      </w:r>
      <w:r w:rsidRPr="00191A03">
        <w:rPr>
          <w:rFonts w:ascii="Arial Narrow" w:hAnsi="Arial Narrow"/>
          <w:b/>
          <w:lang w:val="ro-RO"/>
        </w:rPr>
        <w:t xml:space="preserve"> «UNIBANK» S.A.             </w:t>
      </w: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D97577" w:rsidRDefault="00D97577" w:rsidP="006A5FF9">
      <w:pPr>
        <w:spacing w:line="360" w:lineRule="auto"/>
        <w:ind w:firstLine="851"/>
        <w:rPr>
          <w:rFonts w:ascii="Arial Narrow" w:hAnsi="Arial Narrow"/>
          <w:sz w:val="24"/>
          <w:szCs w:val="24"/>
          <w:lang w:val="ro-RO"/>
        </w:rPr>
      </w:pPr>
    </w:p>
    <w:p w:rsidR="00191A03" w:rsidRDefault="00191A03" w:rsidP="006A5FF9">
      <w:pPr>
        <w:spacing w:line="360" w:lineRule="auto"/>
        <w:ind w:firstLine="851"/>
        <w:rPr>
          <w:rFonts w:ascii="Arial Narrow" w:hAnsi="Arial Narrow"/>
          <w:sz w:val="24"/>
          <w:szCs w:val="24"/>
          <w:lang w:val="ro-RO"/>
        </w:rPr>
      </w:pPr>
    </w:p>
    <w:p w:rsidR="00191A03" w:rsidRDefault="00191A03" w:rsidP="006A5FF9">
      <w:pPr>
        <w:spacing w:line="360" w:lineRule="auto"/>
        <w:ind w:firstLine="851"/>
        <w:rPr>
          <w:rFonts w:ascii="Arial Narrow" w:hAnsi="Arial Narrow"/>
          <w:sz w:val="24"/>
          <w:szCs w:val="24"/>
          <w:lang w:val="ro-RO"/>
        </w:rPr>
      </w:pPr>
    </w:p>
    <w:p w:rsidR="00191A03" w:rsidRDefault="00191A03" w:rsidP="006A5FF9">
      <w:pPr>
        <w:spacing w:line="360" w:lineRule="auto"/>
        <w:ind w:firstLine="851"/>
        <w:rPr>
          <w:rFonts w:ascii="Arial Narrow" w:hAnsi="Arial Narrow"/>
          <w:sz w:val="24"/>
          <w:szCs w:val="24"/>
          <w:lang w:val="ro-RO"/>
        </w:rPr>
      </w:pPr>
    </w:p>
    <w:p w:rsidR="00191A03" w:rsidRDefault="00191A03" w:rsidP="006A5FF9">
      <w:pPr>
        <w:spacing w:line="360" w:lineRule="auto"/>
        <w:ind w:firstLine="851"/>
        <w:rPr>
          <w:rFonts w:ascii="Arial Narrow" w:hAnsi="Arial Narrow"/>
          <w:sz w:val="24"/>
          <w:szCs w:val="24"/>
          <w:lang w:val="ro-RO"/>
        </w:rPr>
      </w:pPr>
    </w:p>
    <w:p w:rsidR="00191A03" w:rsidRDefault="00191A03" w:rsidP="006A5FF9">
      <w:pPr>
        <w:spacing w:line="360" w:lineRule="auto"/>
        <w:ind w:firstLine="851"/>
        <w:rPr>
          <w:rFonts w:ascii="Arial Narrow" w:hAnsi="Arial Narrow"/>
          <w:sz w:val="24"/>
          <w:szCs w:val="24"/>
          <w:lang w:val="ro-RO"/>
        </w:rPr>
      </w:pPr>
    </w:p>
    <w:p w:rsidR="00191A03" w:rsidRPr="00191A03" w:rsidRDefault="00191A03" w:rsidP="006A5FF9">
      <w:pPr>
        <w:spacing w:line="360" w:lineRule="auto"/>
        <w:ind w:firstLine="851"/>
        <w:rPr>
          <w:rFonts w:ascii="Arial Narrow" w:hAnsi="Arial Narrow"/>
          <w:sz w:val="24"/>
          <w:szCs w:val="24"/>
          <w:lang w:val="ro-RO"/>
        </w:rPr>
      </w:pPr>
    </w:p>
    <w:p w:rsidR="00D97577" w:rsidRPr="00191A03" w:rsidRDefault="00D97577"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jc w:val="center"/>
        <w:rPr>
          <w:rFonts w:ascii="Arial Narrow" w:hAnsi="Arial Narrow"/>
          <w:b/>
          <w:sz w:val="24"/>
          <w:szCs w:val="24"/>
          <w:lang w:val="ro-RO"/>
        </w:rPr>
      </w:pPr>
      <w:r w:rsidRPr="00191A03">
        <w:rPr>
          <w:rFonts w:ascii="Arial Narrow" w:hAnsi="Arial Narrow"/>
          <w:b/>
          <w:sz w:val="24"/>
          <w:szCs w:val="24"/>
          <w:lang w:val="ro-RO"/>
        </w:rPr>
        <w:t>COMPONENŢA ORGANELOR DE CONDUCERE ALE B.C. „UNIBANK” S.A.</w:t>
      </w:r>
    </w:p>
    <w:p w:rsidR="00191A03" w:rsidRDefault="006A5FF9" w:rsidP="006A5FF9">
      <w:pPr>
        <w:jc w:val="center"/>
        <w:rPr>
          <w:rFonts w:ascii="Arial Narrow" w:hAnsi="Arial Narrow"/>
          <w:b/>
          <w:sz w:val="24"/>
          <w:szCs w:val="24"/>
          <w:lang w:val="ro-RO"/>
        </w:rPr>
      </w:pPr>
      <w:r w:rsidRPr="00191A03">
        <w:rPr>
          <w:rFonts w:ascii="Arial Narrow" w:hAnsi="Arial Narrow"/>
          <w:b/>
          <w:sz w:val="24"/>
          <w:szCs w:val="24"/>
          <w:lang w:val="ro-RO"/>
        </w:rPr>
        <w:t xml:space="preserve">Adunarea generală a acţionarilor Băncii – persoane juridice şi fizice, </w:t>
      </w:r>
    </w:p>
    <w:p w:rsidR="006A5FF9" w:rsidRPr="00191A03" w:rsidRDefault="006A5FF9" w:rsidP="006A5FF9">
      <w:pPr>
        <w:jc w:val="center"/>
        <w:rPr>
          <w:rFonts w:ascii="Arial Narrow" w:hAnsi="Arial Narrow"/>
          <w:b/>
          <w:sz w:val="24"/>
          <w:szCs w:val="24"/>
          <w:lang w:val="ro-RO"/>
        </w:rPr>
      </w:pPr>
      <w:r w:rsidRPr="00191A03">
        <w:rPr>
          <w:rFonts w:ascii="Arial Narrow" w:hAnsi="Arial Narrow"/>
          <w:b/>
          <w:sz w:val="24"/>
          <w:szCs w:val="24"/>
          <w:lang w:val="ro-RO"/>
        </w:rPr>
        <w:t>rezidenţi şi nerezidenţi ai Republicii Moldova</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CONSILIUL BĂNCII</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sz w:val="24"/>
          <w:szCs w:val="24"/>
          <w:lang w:val="ro-RO"/>
        </w:rPr>
      </w:pPr>
      <w:r w:rsidRPr="00191A03">
        <w:rPr>
          <w:rFonts w:ascii="Arial Narrow" w:hAnsi="Arial Narrow"/>
          <w:b/>
          <w:sz w:val="24"/>
          <w:szCs w:val="24"/>
          <w:lang w:val="ro-RO"/>
        </w:rPr>
        <w:t>Melnic V.M.</w:t>
      </w:r>
      <w:r w:rsidRPr="00191A03">
        <w:rPr>
          <w:rFonts w:ascii="Arial Narrow" w:hAnsi="Arial Narrow"/>
          <w:sz w:val="24"/>
          <w:szCs w:val="24"/>
          <w:lang w:val="ro-RO"/>
        </w:rPr>
        <w:t xml:space="preserve"> – Preşedintele Consiliului Băncii,</w:t>
      </w:r>
      <w:r w:rsidRPr="00191A03">
        <w:rPr>
          <w:rFonts w:ascii="Arial Narrow" w:hAnsi="Arial Narrow"/>
          <w:sz w:val="28"/>
          <w:szCs w:val="28"/>
          <w:lang w:val="ro-RO"/>
        </w:rPr>
        <w:t xml:space="preserve"> </w:t>
      </w:r>
      <w:r w:rsidRPr="00191A03">
        <w:rPr>
          <w:rFonts w:ascii="Arial Narrow" w:hAnsi="Arial Narrow"/>
          <w:sz w:val="24"/>
          <w:szCs w:val="24"/>
          <w:lang w:val="ro-RO"/>
        </w:rPr>
        <w:t>Directorul companiei S.R.L. „Activ- Broker”</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sz w:val="24"/>
          <w:szCs w:val="24"/>
          <w:lang w:val="ro-RO"/>
        </w:rPr>
      </w:pPr>
      <w:r w:rsidRPr="00191A03">
        <w:rPr>
          <w:rFonts w:ascii="Arial Narrow" w:hAnsi="Arial Narrow"/>
          <w:b/>
          <w:sz w:val="24"/>
          <w:szCs w:val="24"/>
          <w:lang w:val="ro-RO"/>
        </w:rPr>
        <w:t>Cristea V.F.</w:t>
      </w:r>
      <w:r w:rsidRPr="00191A03">
        <w:rPr>
          <w:rFonts w:ascii="Arial Narrow" w:hAnsi="Arial Narrow"/>
          <w:sz w:val="24"/>
          <w:szCs w:val="24"/>
          <w:lang w:val="ro-RO"/>
        </w:rPr>
        <w:t xml:space="preserve"> – membru al Consiliului Băncii, Preşedintele Sindicatului federativ „Sindenergo" al lucrătorilor din energetică </w:t>
      </w:r>
    </w:p>
    <w:p w:rsidR="006A5FF9" w:rsidRPr="00191A03" w:rsidRDefault="006A5FF9" w:rsidP="006A5FF9">
      <w:pPr>
        <w:pStyle w:val="af"/>
        <w:ind w:left="0"/>
        <w:rPr>
          <w:rFonts w:ascii="Arial Narrow" w:hAnsi="Arial Narrow"/>
          <w:b/>
          <w:sz w:val="24"/>
          <w:szCs w:val="24"/>
          <w:lang w:val="ro-RO"/>
        </w:rPr>
      </w:pPr>
    </w:p>
    <w:p w:rsidR="006A5FF9" w:rsidRPr="00191A03" w:rsidRDefault="006A5FF9" w:rsidP="006A5FF9">
      <w:pPr>
        <w:pStyle w:val="af"/>
        <w:ind w:left="0"/>
        <w:rPr>
          <w:rFonts w:ascii="Arial Narrow" w:hAnsi="Arial Narrow"/>
          <w:b/>
          <w:sz w:val="24"/>
          <w:szCs w:val="24"/>
          <w:lang w:val="ro-RO"/>
        </w:rPr>
      </w:pPr>
      <w:r w:rsidRPr="00191A03">
        <w:rPr>
          <w:rFonts w:ascii="Arial Narrow" w:hAnsi="Arial Narrow"/>
          <w:b/>
          <w:sz w:val="24"/>
          <w:szCs w:val="24"/>
          <w:lang w:val="ro-RO"/>
        </w:rPr>
        <w:t>COMISIA DE CENZORI – ORGANUL DE CONTROL AL BĂNCII</w:t>
      </w:r>
    </w:p>
    <w:p w:rsidR="006A5FF9" w:rsidRPr="00191A03" w:rsidRDefault="006A5FF9" w:rsidP="006A5FF9">
      <w:pPr>
        <w:rPr>
          <w:rFonts w:ascii="Arial Narrow" w:hAnsi="Arial Narrow"/>
          <w:sz w:val="24"/>
          <w:szCs w:val="24"/>
          <w:lang w:val="ro-RO"/>
        </w:rPr>
      </w:pPr>
      <w:r w:rsidRPr="00191A03">
        <w:rPr>
          <w:rFonts w:ascii="Arial Narrow" w:hAnsi="Arial Narrow"/>
          <w:b/>
          <w:sz w:val="24"/>
          <w:szCs w:val="24"/>
          <w:lang w:val="ro-RO"/>
        </w:rPr>
        <w:t>Diaconu N.V.</w:t>
      </w:r>
      <w:r w:rsidRPr="00191A03">
        <w:rPr>
          <w:rFonts w:ascii="Arial Narrow" w:hAnsi="Arial Narrow"/>
          <w:sz w:val="24"/>
          <w:szCs w:val="24"/>
          <w:lang w:val="ro-RO"/>
        </w:rPr>
        <w:t xml:space="preserve"> – Preşedintele Comisiei de cenzori, Directorul companiei S.R.L. „Maxiprof Consulting”</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sz w:val="24"/>
          <w:szCs w:val="24"/>
          <w:lang w:val="ro-RO"/>
        </w:rPr>
      </w:pPr>
      <w:r w:rsidRPr="00191A03">
        <w:rPr>
          <w:rFonts w:ascii="Arial Narrow" w:hAnsi="Arial Narrow"/>
          <w:b/>
          <w:sz w:val="24"/>
          <w:szCs w:val="24"/>
          <w:lang w:val="ro-RO"/>
        </w:rPr>
        <w:t>Sandu N.A.</w:t>
      </w:r>
      <w:r w:rsidRPr="00191A03">
        <w:rPr>
          <w:rFonts w:ascii="Arial Narrow" w:hAnsi="Arial Narrow"/>
          <w:sz w:val="24"/>
          <w:szCs w:val="24"/>
          <w:lang w:val="ro-RO"/>
        </w:rPr>
        <w:t xml:space="preserve"> – membru al Comisiei de cenzori, secretarul Comisiei, şeful Direcţiei vînzări retail al B.C. „UNIBANK” S.A.</w:t>
      </w:r>
      <w:r w:rsidRPr="00191A03">
        <w:rPr>
          <w:rFonts w:ascii="Arial Narrow" w:hAnsi="Arial Narrow"/>
          <w:lang w:val="ro-RO"/>
        </w:rPr>
        <w:t xml:space="preserve"> </w:t>
      </w:r>
    </w:p>
    <w:p w:rsidR="006A5FF9" w:rsidRPr="00191A03" w:rsidRDefault="006A5FF9" w:rsidP="006A5FF9">
      <w:pPr>
        <w:pStyle w:val="af"/>
        <w:rPr>
          <w:rFonts w:ascii="Arial Narrow" w:hAnsi="Arial Narrow"/>
          <w:b/>
          <w:sz w:val="24"/>
          <w:szCs w:val="24"/>
          <w:lang w:val="ro-RO"/>
        </w:rPr>
      </w:pPr>
    </w:p>
    <w:p w:rsidR="006A5FF9" w:rsidRPr="00191A03" w:rsidRDefault="006A5FF9" w:rsidP="006A5FF9">
      <w:pPr>
        <w:pStyle w:val="af"/>
        <w:ind w:left="0"/>
        <w:rPr>
          <w:rFonts w:ascii="Arial Narrow" w:hAnsi="Arial Narrow"/>
          <w:b/>
          <w:sz w:val="24"/>
          <w:szCs w:val="24"/>
          <w:lang w:val="ro-RO"/>
        </w:rPr>
      </w:pPr>
      <w:r w:rsidRPr="00191A03">
        <w:rPr>
          <w:rFonts w:ascii="Arial Narrow" w:hAnsi="Arial Narrow"/>
          <w:b/>
          <w:sz w:val="24"/>
          <w:szCs w:val="24"/>
          <w:lang w:val="ro-RO"/>
        </w:rPr>
        <w:t>ORGANUL EXECUTIV</w:t>
      </w:r>
    </w:p>
    <w:p w:rsidR="006A5FF9" w:rsidRPr="00191A03" w:rsidRDefault="006A5FF9" w:rsidP="006A5FF9">
      <w:pPr>
        <w:rPr>
          <w:rFonts w:ascii="Arial Narrow" w:hAnsi="Arial Narrow"/>
          <w:sz w:val="24"/>
          <w:szCs w:val="24"/>
          <w:lang w:val="ro-RO"/>
        </w:rPr>
      </w:pPr>
      <w:r w:rsidRPr="00191A03">
        <w:rPr>
          <w:rFonts w:ascii="Arial Narrow" w:hAnsi="Arial Narrow"/>
          <w:b/>
          <w:sz w:val="24"/>
          <w:szCs w:val="24"/>
          <w:lang w:val="ro-RO"/>
        </w:rPr>
        <w:t>Ţugulischi D.F.</w:t>
      </w:r>
      <w:r w:rsidRPr="00191A03">
        <w:rPr>
          <w:rFonts w:ascii="Arial Narrow" w:hAnsi="Arial Narrow"/>
          <w:sz w:val="24"/>
          <w:szCs w:val="24"/>
          <w:lang w:val="ro-RO"/>
        </w:rPr>
        <w:t xml:space="preserve"> – Preşedintele B.C. „UNIBANK” S.A.</w:t>
      </w:r>
      <w:r w:rsidRPr="00191A03">
        <w:rPr>
          <w:rFonts w:ascii="Arial Narrow" w:hAnsi="Arial Narrow"/>
          <w:lang w:val="ro-RO"/>
        </w:rPr>
        <w:t xml:space="preserve"> </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r w:rsidRPr="00191A03">
        <w:rPr>
          <w:rFonts w:ascii="Arial Narrow" w:hAnsi="Arial Narrow"/>
          <w:b/>
          <w:sz w:val="24"/>
          <w:szCs w:val="24"/>
          <w:lang w:val="ro-RO"/>
        </w:rPr>
        <w:t>Vicepreşedinţii Băncii:</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sz w:val="24"/>
          <w:szCs w:val="24"/>
          <w:lang w:val="ro-RO"/>
        </w:rPr>
      </w:pPr>
      <w:r w:rsidRPr="00191A03">
        <w:rPr>
          <w:rFonts w:ascii="Arial Narrow" w:hAnsi="Arial Narrow"/>
          <w:b/>
          <w:sz w:val="24"/>
          <w:szCs w:val="24"/>
          <w:lang w:val="ro-RO"/>
        </w:rPr>
        <w:t>Cernei G.A.</w:t>
      </w:r>
      <w:r w:rsidRPr="00191A03">
        <w:rPr>
          <w:rFonts w:ascii="Arial Narrow" w:hAnsi="Arial Narrow"/>
          <w:sz w:val="24"/>
          <w:szCs w:val="24"/>
          <w:lang w:val="ro-RO"/>
        </w:rPr>
        <w:t xml:space="preserve"> – Prim-vicepreşedintele B.C. „UNIBANK” S.A.</w:t>
      </w:r>
      <w:r w:rsidRPr="00191A03">
        <w:rPr>
          <w:rFonts w:ascii="Arial Narrow" w:hAnsi="Arial Narrow"/>
          <w:b/>
          <w:lang w:val="ro-RO"/>
        </w:rPr>
        <w:t xml:space="preserve"> </w:t>
      </w: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sz w:val="24"/>
          <w:szCs w:val="24"/>
          <w:lang w:val="ro-RO"/>
        </w:rPr>
      </w:pPr>
      <w:r w:rsidRPr="00191A03">
        <w:rPr>
          <w:rFonts w:ascii="Arial Narrow" w:hAnsi="Arial Narrow"/>
          <w:b/>
          <w:sz w:val="24"/>
          <w:szCs w:val="24"/>
          <w:lang w:val="ro-RO"/>
        </w:rPr>
        <w:t>Hvorostovscaia V.L.</w:t>
      </w:r>
      <w:r w:rsidRPr="00191A03">
        <w:rPr>
          <w:rFonts w:ascii="Arial Narrow" w:hAnsi="Arial Narrow"/>
          <w:sz w:val="24"/>
          <w:szCs w:val="24"/>
          <w:lang w:val="ro-RO"/>
        </w:rPr>
        <w:t xml:space="preserve"> – Vicepreşedintele B.C. „UNIBANK” S.A.</w:t>
      </w:r>
      <w:r w:rsidRPr="00191A03">
        <w:rPr>
          <w:rFonts w:ascii="Arial Narrow" w:hAnsi="Arial Narrow"/>
          <w:b/>
          <w:lang w:val="ro-RO"/>
        </w:rPr>
        <w:t xml:space="preserve"> </w:t>
      </w:r>
    </w:p>
    <w:p w:rsidR="006A5FF9" w:rsidRPr="00191A03" w:rsidRDefault="006A5FF9" w:rsidP="006A5FF9">
      <w:pPr>
        <w:pStyle w:val="1"/>
        <w:rPr>
          <w:rFonts w:ascii="Arial Narrow" w:hAnsi="Arial Narrow"/>
          <w:lang w:val="ro-RO"/>
        </w:rPr>
      </w:pPr>
    </w:p>
    <w:p w:rsidR="006A5FF9" w:rsidRPr="00191A03" w:rsidRDefault="006A5FF9" w:rsidP="006A5FF9">
      <w:pPr>
        <w:pStyle w:val="1"/>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pStyle w:val="1"/>
        <w:rPr>
          <w:rFonts w:ascii="Arial Narrow" w:hAnsi="Arial Narrow"/>
          <w:lang w:val="ro-RO"/>
        </w:rPr>
      </w:pPr>
    </w:p>
    <w:p w:rsidR="006A5FF9" w:rsidRPr="00191A03" w:rsidRDefault="006A5FF9" w:rsidP="006A5FF9">
      <w:pPr>
        <w:pStyle w:val="1"/>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Default="006A5FF9" w:rsidP="006A5FF9">
      <w:pPr>
        <w:rPr>
          <w:rFonts w:ascii="Arial Narrow" w:hAnsi="Arial Narrow"/>
          <w:sz w:val="24"/>
          <w:szCs w:val="24"/>
          <w:lang w:val="ro-RO"/>
        </w:rPr>
      </w:pPr>
    </w:p>
    <w:p w:rsidR="00191A03" w:rsidRDefault="00191A03" w:rsidP="006A5FF9">
      <w:pPr>
        <w:rPr>
          <w:rFonts w:ascii="Arial Narrow" w:hAnsi="Arial Narrow"/>
          <w:sz w:val="24"/>
          <w:szCs w:val="24"/>
          <w:lang w:val="ro-RO"/>
        </w:rPr>
      </w:pPr>
    </w:p>
    <w:p w:rsidR="00191A03" w:rsidRDefault="00191A03" w:rsidP="006A5FF9">
      <w:pPr>
        <w:rPr>
          <w:rFonts w:ascii="Arial Narrow" w:hAnsi="Arial Narrow"/>
          <w:sz w:val="24"/>
          <w:szCs w:val="24"/>
          <w:lang w:val="ro-RO"/>
        </w:rPr>
      </w:pPr>
    </w:p>
    <w:p w:rsidR="00191A03" w:rsidRDefault="00191A03" w:rsidP="006A5FF9">
      <w:pPr>
        <w:rPr>
          <w:rFonts w:ascii="Arial Narrow" w:hAnsi="Arial Narrow"/>
          <w:sz w:val="24"/>
          <w:szCs w:val="24"/>
          <w:lang w:val="ro-RO"/>
        </w:rPr>
      </w:pPr>
    </w:p>
    <w:p w:rsidR="00191A03" w:rsidRDefault="00191A03" w:rsidP="006A5FF9">
      <w:pPr>
        <w:rPr>
          <w:rFonts w:ascii="Arial Narrow" w:hAnsi="Arial Narrow"/>
          <w:sz w:val="24"/>
          <w:szCs w:val="24"/>
          <w:lang w:val="ro-RO"/>
        </w:rPr>
      </w:pPr>
    </w:p>
    <w:p w:rsidR="00191A03" w:rsidRPr="00191A03" w:rsidRDefault="00191A03" w:rsidP="006A5FF9">
      <w:pPr>
        <w:rPr>
          <w:rFonts w:ascii="Arial Narrow" w:hAnsi="Arial Narrow"/>
          <w:sz w:val="24"/>
          <w:szCs w:val="24"/>
          <w:lang w:val="ro-RO"/>
        </w:rPr>
      </w:pPr>
    </w:p>
    <w:p w:rsidR="006A5FF9" w:rsidRPr="00191A03" w:rsidRDefault="006A5FF9" w:rsidP="006A5FF9">
      <w:pPr>
        <w:jc w:val="center"/>
        <w:rPr>
          <w:rFonts w:ascii="Arial Narrow" w:hAnsi="Arial Narrow"/>
          <w:b/>
          <w:sz w:val="24"/>
          <w:szCs w:val="24"/>
          <w:lang w:val="ro-RO"/>
        </w:rPr>
      </w:pPr>
    </w:p>
    <w:p w:rsidR="006A5FF9" w:rsidRPr="00191A03" w:rsidRDefault="006A5FF9" w:rsidP="006A5FF9">
      <w:pPr>
        <w:pStyle w:val="1"/>
        <w:jc w:val="center"/>
        <w:rPr>
          <w:rFonts w:ascii="Arial Narrow" w:hAnsi="Arial Narrow"/>
          <w:lang w:val="ro-RO"/>
        </w:rPr>
      </w:pPr>
      <w:r w:rsidRPr="00191A03">
        <w:rPr>
          <w:rFonts w:ascii="Arial Narrow" w:hAnsi="Arial Narrow"/>
          <w:lang w:val="ro-RO"/>
        </w:rPr>
        <w:t>INFORMAŢII GENERALE DESPRE BANCĂ</w:t>
      </w:r>
    </w:p>
    <w:p w:rsidR="006A5FF9" w:rsidRPr="00191A03" w:rsidRDefault="006A5FF9" w:rsidP="006A5FF9">
      <w:pPr>
        <w:jc w:val="center"/>
        <w:rPr>
          <w:rFonts w:ascii="Arial Narrow" w:hAnsi="Arial Narrow"/>
          <w:b/>
          <w:strike/>
          <w:sz w:val="24"/>
          <w:szCs w:val="24"/>
          <w:lang w:val="ro-RO"/>
        </w:rPr>
      </w:pPr>
    </w:p>
    <w:p w:rsidR="006A5FF9" w:rsidRPr="00191A03" w:rsidRDefault="006A5FF9" w:rsidP="006A5FF9">
      <w:pPr>
        <w:jc w:val="center"/>
        <w:rPr>
          <w:rFonts w:ascii="Arial Narrow" w:hAnsi="Arial Narrow"/>
          <w:b/>
          <w:sz w:val="24"/>
          <w:szCs w:val="24"/>
          <w:lang w:val="ro-RO"/>
        </w:rPr>
      </w:pPr>
      <w:r w:rsidRPr="00191A03">
        <w:rPr>
          <w:rFonts w:ascii="Arial Narrow" w:hAnsi="Arial Narrow"/>
          <w:b/>
          <w:sz w:val="24"/>
          <w:szCs w:val="24"/>
          <w:lang w:val="ro-RO"/>
        </w:rPr>
        <w:t>LICENŢE</w:t>
      </w:r>
    </w:p>
    <w:p w:rsidR="006A5FF9" w:rsidRPr="00191A03" w:rsidRDefault="006A5FF9" w:rsidP="006A5FF9">
      <w:pPr>
        <w:jc w:val="center"/>
        <w:rPr>
          <w:rFonts w:ascii="Arial Narrow" w:hAnsi="Arial Narrow"/>
          <w:b/>
          <w:sz w:val="24"/>
          <w:szCs w:val="24"/>
          <w:lang w:val="ro-RO"/>
        </w:rPr>
      </w:pPr>
    </w:p>
    <w:p w:rsidR="006A5FF9" w:rsidRPr="00191A03" w:rsidRDefault="006A5FF9" w:rsidP="006A5FF9">
      <w:pPr>
        <w:ind w:firstLine="567"/>
        <w:rPr>
          <w:rFonts w:ascii="Arial Narrow" w:hAnsi="Arial Narrow"/>
          <w:sz w:val="24"/>
          <w:szCs w:val="24"/>
          <w:lang w:val="ro-RO"/>
        </w:rPr>
      </w:pPr>
      <w:r w:rsidRPr="00191A03">
        <w:rPr>
          <w:rFonts w:ascii="Arial Narrow" w:hAnsi="Arial Narrow"/>
          <w:sz w:val="24"/>
          <w:szCs w:val="24"/>
          <w:lang w:val="ro-RO"/>
        </w:rPr>
        <w:t xml:space="preserve">Banca Comercială „UNIBANK” S.A. este înregistrată de Banca Naţională a Moldovei la data de 19 ianuarie 1993 (reînregistrată de Camera Înregistrării de Stat: numărul înregistrării de stat – cod fiscal </w:t>
      </w:r>
      <w:r w:rsidRPr="00191A03">
        <w:rPr>
          <w:rFonts w:ascii="Arial Narrow" w:hAnsi="Arial Narrow"/>
          <w:bCs/>
          <w:sz w:val="24"/>
          <w:szCs w:val="24"/>
          <w:lang w:val="ro-RO"/>
        </w:rPr>
        <w:t>1002600036004 din 15.06.2001)</w:t>
      </w:r>
      <w:r w:rsidRPr="00191A03">
        <w:rPr>
          <w:rFonts w:ascii="Arial Narrow" w:hAnsi="Arial Narrow"/>
          <w:sz w:val="24"/>
          <w:szCs w:val="24"/>
          <w:lang w:val="ro-RO"/>
        </w:rPr>
        <w:t xml:space="preserve"> şi acţionează în baza Statutului Băncii şi Licenţei de desfăşurare a activităţilor financiare, emisă de BNM, seria АММII nr. 004464 din 03.07.2008.</w:t>
      </w:r>
    </w:p>
    <w:p w:rsidR="006A5FF9" w:rsidRPr="00191A03" w:rsidRDefault="006A5FF9" w:rsidP="006A5FF9">
      <w:pPr>
        <w:ind w:firstLine="567"/>
        <w:rPr>
          <w:rFonts w:ascii="Arial Narrow" w:hAnsi="Arial Narrow"/>
          <w:sz w:val="24"/>
          <w:szCs w:val="24"/>
          <w:lang w:val="ro-RO"/>
        </w:rPr>
      </w:pPr>
      <w:r w:rsidRPr="00191A03">
        <w:rPr>
          <w:rFonts w:ascii="Arial Narrow" w:hAnsi="Arial Narrow"/>
          <w:sz w:val="24"/>
          <w:szCs w:val="24"/>
          <w:lang w:val="ro-RO"/>
        </w:rPr>
        <w:t>Pe lîngă aceasta, B.C. „UNIBANK” S.A. deţine licenţe pentru activitatea de dealer, fiind una de bază, împreună cu cea de broker, activitatea de underwriting şi consulting investiţional: seria CNPF nr. 000567 din 13.02.2010.</w:t>
      </w:r>
    </w:p>
    <w:p w:rsidR="006A5FF9" w:rsidRPr="00191A03" w:rsidRDefault="006A5FF9" w:rsidP="006A5FF9">
      <w:pPr>
        <w:ind w:firstLine="708"/>
        <w:rPr>
          <w:rFonts w:ascii="Arial Narrow" w:hAnsi="Arial Narrow"/>
          <w:sz w:val="24"/>
          <w:szCs w:val="24"/>
          <w:lang w:val="ro-RO"/>
        </w:rPr>
      </w:pPr>
    </w:p>
    <w:p w:rsidR="006A5FF9" w:rsidRPr="00191A03" w:rsidRDefault="006A5FF9" w:rsidP="006A5FF9">
      <w:pPr>
        <w:ind w:firstLine="644"/>
        <w:jc w:val="center"/>
        <w:rPr>
          <w:rFonts w:ascii="Arial Narrow" w:hAnsi="Arial Narrow"/>
          <w:b/>
          <w:sz w:val="24"/>
          <w:szCs w:val="24"/>
          <w:lang w:val="ro-RO"/>
        </w:rPr>
      </w:pPr>
    </w:p>
    <w:p w:rsidR="006A5FF9" w:rsidRPr="00191A03" w:rsidRDefault="006A5FF9" w:rsidP="006A5FF9">
      <w:pPr>
        <w:ind w:firstLine="644"/>
        <w:jc w:val="center"/>
        <w:rPr>
          <w:rFonts w:ascii="Arial Narrow" w:hAnsi="Arial Narrow"/>
          <w:b/>
          <w:sz w:val="24"/>
          <w:szCs w:val="24"/>
          <w:lang w:val="ro-RO"/>
        </w:rPr>
      </w:pPr>
      <w:r w:rsidRPr="00191A03">
        <w:rPr>
          <w:rFonts w:ascii="Arial Narrow" w:hAnsi="Arial Narrow"/>
          <w:b/>
          <w:sz w:val="24"/>
          <w:szCs w:val="24"/>
          <w:lang w:val="ro-RO"/>
        </w:rPr>
        <w:t>PARTICIPARE ÎN ORGANIZAŢII FINANCIARE ŞI ASOCIAŢII</w:t>
      </w:r>
    </w:p>
    <w:p w:rsidR="006A5FF9" w:rsidRPr="00191A03" w:rsidRDefault="006A5FF9" w:rsidP="006A5FF9">
      <w:pPr>
        <w:ind w:firstLine="644"/>
        <w:jc w:val="center"/>
        <w:rPr>
          <w:rFonts w:ascii="Arial Narrow" w:hAnsi="Arial Narrow"/>
          <w:b/>
          <w:sz w:val="24"/>
          <w:szCs w:val="24"/>
          <w:lang w:val="ro-RO"/>
        </w:rPr>
      </w:pPr>
    </w:p>
    <w:p w:rsidR="006A5FF9" w:rsidRPr="00191A03" w:rsidRDefault="006A5FF9" w:rsidP="006A5FF9">
      <w:pPr>
        <w:ind w:firstLine="644"/>
        <w:rPr>
          <w:rFonts w:ascii="Arial Narrow" w:hAnsi="Arial Narrow"/>
          <w:sz w:val="24"/>
          <w:szCs w:val="24"/>
          <w:lang w:val="ro-RO"/>
        </w:rPr>
      </w:pPr>
      <w:r w:rsidRPr="00191A03">
        <w:rPr>
          <w:rFonts w:ascii="Arial Narrow" w:hAnsi="Arial Narrow"/>
          <w:sz w:val="24"/>
          <w:szCs w:val="24"/>
          <w:lang w:val="ro-RO"/>
        </w:rPr>
        <w:t xml:space="preserve">B.C. „UNIBANK” S.A. participă în calitate de: </w:t>
      </w:r>
    </w:p>
    <w:p w:rsidR="006A5FF9" w:rsidRPr="00191A03" w:rsidRDefault="006A5FF9" w:rsidP="006A5FF9">
      <w:pPr>
        <w:numPr>
          <w:ilvl w:val="0"/>
          <w:numId w:val="36"/>
        </w:numPr>
        <w:tabs>
          <w:tab w:val="clear" w:pos="644"/>
          <w:tab w:val="num" w:pos="0"/>
          <w:tab w:val="left" w:pos="851"/>
        </w:tabs>
        <w:ind w:left="0" w:right="-366" w:firstLine="567"/>
        <w:jc w:val="left"/>
        <w:rPr>
          <w:rFonts w:ascii="Arial Narrow" w:hAnsi="Arial Narrow"/>
          <w:sz w:val="24"/>
          <w:szCs w:val="24"/>
          <w:lang w:val="ro-RO"/>
        </w:rPr>
      </w:pPr>
      <w:r w:rsidRPr="00191A03">
        <w:rPr>
          <w:rFonts w:ascii="Arial Narrow" w:hAnsi="Arial Narrow"/>
          <w:sz w:val="24"/>
          <w:szCs w:val="24"/>
          <w:lang w:val="ro-RO"/>
        </w:rPr>
        <w:t>membru al Asociaţiei Băncilor din Republica Moldova;</w:t>
      </w:r>
    </w:p>
    <w:p w:rsidR="006A5FF9" w:rsidRPr="00191A03" w:rsidRDefault="006A5FF9" w:rsidP="006A5FF9">
      <w:pPr>
        <w:numPr>
          <w:ilvl w:val="0"/>
          <w:numId w:val="36"/>
        </w:numPr>
        <w:tabs>
          <w:tab w:val="clear" w:pos="644"/>
          <w:tab w:val="num" w:pos="0"/>
          <w:tab w:val="left" w:pos="851"/>
        </w:tabs>
        <w:ind w:left="0" w:right="-366" w:firstLine="567"/>
        <w:jc w:val="left"/>
        <w:rPr>
          <w:rFonts w:ascii="Arial Narrow" w:hAnsi="Arial Narrow"/>
          <w:sz w:val="24"/>
          <w:szCs w:val="24"/>
          <w:lang w:val="ro-RO"/>
        </w:rPr>
      </w:pPr>
      <w:r w:rsidRPr="00191A03">
        <w:rPr>
          <w:rFonts w:ascii="Arial Narrow" w:hAnsi="Arial Narrow"/>
          <w:sz w:val="24"/>
          <w:szCs w:val="24"/>
          <w:lang w:val="ro-RO"/>
        </w:rPr>
        <w:t>membru afiliat al sistemului internaţional de plăţi MasterCard Worldwide;</w:t>
      </w:r>
    </w:p>
    <w:p w:rsidR="006A5FF9" w:rsidRPr="00191A03" w:rsidRDefault="006A5FF9" w:rsidP="006A5FF9">
      <w:pPr>
        <w:numPr>
          <w:ilvl w:val="0"/>
          <w:numId w:val="36"/>
        </w:numPr>
        <w:tabs>
          <w:tab w:val="clear" w:pos="644"/>
          <w:tab w:val="num" w:pos="0"/>
          <w:tab w:val="num" w:pos="851"/>
        </w:tabs>
        <w:ind w:left="0" w:right="-81" w:firstLine="567"/>
        <w:rPr>
          <w:rFonts w:ascii="Arial Narrow" w:hAnsi="Arial Narrow"/>
          <w:sz w:val="24"/>
          <w:szCs w:val="24"/>
          <w:lang w:val="ro-RO"/>
        </w:rPr>
      </w:pPr>
      <w:r w:rsidRPr="00191A03">
        <w:rPr>
          <w:rFonts w:ascii="Arial Narrow" w:hAnsi="Arial Narrow"/>
          <w:sz w:val="24"/>
          <w:szCs w:val="24"/>
          <w:lang w:val="ro-RO"/>
        </w:rPr>
        <w:t>membru asociat al sistemului internaţional de plăţi VISA International;</w:t>
      </w:r>
    </w:p>
    <w:p w:rsidR="006A5FF9" w:rsidRPr="00191A03" w:rsidRDefault="006A5FF9" w:rsidP="006A5FF9">
      <w:pPr>
        <w:numPr>
          <w:ilvl w:val="0"/>
          <w:numId w:val="36"/>
        </w:numPr>
        <w:tabs>
          <w:tab w:val="clear" w:pos="644"/>
          <w:tab w:val="num" w:pos="0"/>
          <w:tab w:val="num" w:pos="851"/>
        </w:tabs>
        <w:ind w:left="0" w:right="-81" w:firstLine="567"/>
        <w:rPr>
          <w:rFonts w:ascii="Arial Narrow" w:hAnsi="Arial Narrow"/>
          <w:sz w:val="24"/>
          <w:szCs w:val="24"/>
          <w:lang w:val="ro-RO"/>
        </w:rPr>
      </w:pPr>
      <w:r w:rsidRPr="00191A03">
        <w:rPr>
          <w:rFonts w:ascii="Arial Narrow" w:hAnsi="Arial Narrow"/>
          <w:sz w:val="24"/>
          <w:szCs w:val="24"/>
          <w:lang w:val="ro-RO"/>
        </w:rPr>
        <w:t>acţionar şi membru al Bursei de Valori a Moldovei;</w:t>
      </w:r>
    </w:p>
    <w:p w:rsidR="006A5FF9" w:rsidRPr="00191A03" w:rsidRDefault="006A5FF9" w:rsidP="006A5FF9">
      <w:pPr>
        <w:numPr>
          <w:ilvl w:val="0"/>
          <w:numId w:val="36"/>
        </w:numPr>
        <w:tabs>
          <w:tab w:val="clear" w:pos="644"/>
          <w:tab w:val="num" w:pos="0"/>
          <w:tab w:val="num" w:pos="851"/>
        </w:tabs>
        <w:ind w:left="0" w:right="-81" w:firstLine="567"/>
        <w:rPr>
          <w:rFonts w:ascii="Arial Narrow" w:hAnsi="Arial Narrow"/>
          <w:sz w:val="24"/>
          <w:szCs w:val="24"/>
          <w:lang w:val="ro-RO"/>
        </w:rPr>
      </w:pPr>
      <w:r w:rsidRPr="00191A03">
        <w:rPr>
          <w:rFonts w:ascii="Arial Narrow" w:hAnsi="Arial Narrow"/>
          <w:sz w:val="24"/>
          <w:szCs w:val="24"/>
          <w:lang w:val="ro-RO"/>
        </w:rPr>
        <w:t>acţionar şi participant al Depozitarului Naţional de Valori Mobiliare al Moldovei;</w:t>
      </w:r>
    </w:p>
    <w:p w:rsidR="006A5FF9" w:rsidRPr="00191A03" w:rsidRDefault="006A5FF9" w:rsidP="006A5FF9">
      <w:pPr>
        <w:numPr>
          <w:ilvl w:val="0"/>
          <w:numId w:val="36"/>
        </w:numPr>
        <w:tabs>
          <w:tab w:val="clear" w:pos="644"/>
          <w:tab w:val="num" w:pos="0"/>
          <w:tab w:val="num" w:pos="851"/>
        </w:tabs>
        <w:ind w:left="0" w:right="-81" w:firstLine="567"/>
        <w:rPr>
          <w:rFonts w:ascii="Arial Narrow" w:hAnsi="Arial Narrow"/>
          <w:sz w:val="24"/>
          <w:szCs w:val="24"/>
          <w:lang w:val="ro-RO"/>
        </w:rPr>
      </w:pPr>
      <w:r w:rsidRPr="00191A03">
        <w:rPr>
          <w:rFonts w:ascii="Arial Narrow" w:hAnsi="Arial Narrow"/>
          <w:sz w:val="24"/>
          <w:szCs w:val="24"/>
          <w:lang w:val="ro-RO"/>
        </w:rPr>
        <w:t>participant la sistemul mondial de decontări internaţionale financiare S.W.I.F.T;</w:t>
      </w:r>
    </w:p>
    <w:p w:rsidR="006A5FF9" w:rsidRPr="00191A03" w:rsidRDefault="006A5FF9" w:rsidP="006A5FF9">
      <w:pPr>
        <w:numPr>
          <w:ilvl w:val="0"/>
          <w:numId w:val="36"/>
        </w:numPr>
        <w:tabs>
          <w:tab w:val="clear" w:pos="644"/>
          <w:tab w:val="num" w:pos="0"/>
          <w:tab w:val="num" w:pos="851"/>
        </w:tabs>
        <w:ind w:left="0" w:right="-81" w:firstLine="567"/>
        <w:rPr>
          <w:rFonts w:ascii="Arial Narrow" w:hAnsi="Arial Narrow"/>
          <w:sz w:val="24"/>
          <w:szCs w:val="24"/>
          <w:lang w:val="ro-RO"/>
        </w:rPr>
      </w:pPr>
      <w:r w:rsidRPr="00191A03">
        <w:rPr>
          <w:rFonts w:ascii="Arial Narrow" w:hAnsi="Arial Narrow"/>
          <w:sz w:val="24"/>
          <w:szCs w:val="24"/>
          <w:lang w:val="ro-RO"/>
        </w:rPr>
        <w:t>asociat al companiei S.R.L. „BIROUL DE CREDIT”;</w:t>
      </w:r>
    </w:p>
    <w:p w:rsidR="006A5FF9" w:rsidRPr="00191A03" w:rsidRDefault="006A5FF9" w:rsidP="006A5FF9">
      <w:pPr>
        <w:numPr>
          <w:ilvl w:val="0"/>
          <w:numId w:val="36"/>
        </w:numPr>
        <w:tabs>
          <w:tab w:val="clear" w:pos="644"/>
          <w:tab w:val="num" w:pos="0"/>
          <w:tab w:val="num" w:pos="851"/>
        </w:tabs>
        <w:ind w:left="0" w:right="-81" w:firstLine="567"/>
        <w:rPr>
          <w:rFonts w:ascii="Arial Narrow" w:hAnsi="Arial Narrow"/>
          <w:sz w:val="24"/>
          <w:szCs w:val="24"/>
          <w:lang w:val="ro-RO"/>
        </w:rPr>
      </w:pPr>
      <w:r w:rsidRPr="00191A03">
        <w:rPr>
          <w:rFonts w:ascii="Arial Narrow" w:hAnsi="Arial Narrow"/>
          <w:sz w:val="24"/>
          <w:szCs w:val="24"/>
          <w:lang w:val="ro-RO"/>
        </w:rPr>
        <w:t>participant al sistemelor de transferuri internaţionale de mijloace băneşti „Western Union”, „Anelik”, „Unistream”, „Contact”, „Leader”, „Zolotaya korona”, „MoneyGram”.</w:t>
      </w:r>
    </w:p>
    <w:p w:rsidR="006A5FF9" w:rsidRPr="00191A03" w:rsidRDefault="006A5FF9" w:rsidP="006A5FF9">
      <w:pPr>
        <w:tabs>
          <w:tab w:val="num" w:pos="0"/>
        </w:tabs>
        <w:ind w:firstLine="567"/>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p>
    <w:p w:rsidR="006A5FF9" w:rsidRPr="00191A03" w:rsidRDefault="006A5FF9" w:rsidP="006A5FF9">
      <w:pPr>
        <w:pStyle w:val="2"/>
        <w:spacing w:before="0"/>
        <w:jc w:val="center"/>
        <w:rPr>
          <w:rFonts w:ascii="Arial Narrow" w:hAnsi="Arial Narrow"/>
          <w:i w:val="0"/>
          <w:sz w:val="24"/>
          <w:szCs w:val="24"/>
          <w:lang w:val="ro-RO"/>
        </w:rPr>
      </w:pPr>
      <w:r w:rsidRPr="00191A03">
        <w:rPr>
          <w:rFonts w:ascii="Arial Narrow" w:hAnsi="Arial Narrow"/>
          <w:i w:val="0"/>
          <w:sz w:val="24"/>
          <w:szCs w:val="24"/>
          <w:lang w:val="ro-RO"/>
        </w:rPr>
        <w:t>BĂNCI CORESPONDENTE DE DECONTARE DE BAZĂ</w:t>
      </w:r>
    </w:p>
    <w:p w:rsidR="006A5FF9" w:rsidRPr="00191A03" w:rsidRDefault="006A5FF9" w:rsidP="006A5FF9">
      <w:pPr>
        <w:pStyle w:val="2"/>
        <w:spacing w:before="0"/>
        <w:jc w:val="center"/>
        <w:rPr>
          <w:rFonts w:ascii="Arial Narrow" w:hAnsi="Arial Narrow"/>
          <w:i w:val="0"/>
          <w:sz w:val="24"/>
          <w:szCs w:val="24"/>
          <w:lang w:val="ro-RO"/>
        </w:rPr>
      </w:pPr>
      <w:r w:rsidRPr="00191A03">
        <w:rPr>
          <w:rFonts w:ascii="Arial Narrow" w:hAnsi="Arial Narrow"/>
          <w:i w:val="0"/>
          <w:sz w:val="24"/>
          <w:szCs w:val="24"/>
          <w:lang w:val="ro-RO"/>
        </w:rPr>
        <w:t xml:space="preserve">DESCIFRATE PE VALUTE DE BAZĂ A CONTULUI </w:t>
      </w:r>
    </w:p>
    <w:p w:rsidR="006A5FF9" w:rsidRPr="00191A03" w:rsidRDefault="006A5FF9" w:rsidP="006A5FF9">
      <w:pPr>
        <w:rPr>
          <w:rFonts w:ascii="Arial Narrow" w:hAnsi="Arial Narrow"/>
          <w:lang w:val="ro-RO"/>
        </w:rPr>
      </w:pPr>
    </w:p>
    <w:tbl>
      <w:tblPr>
        <w:tblW w:w="9215"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5954"/>
        <w:gridCol w:w="1984"/>
        <w:gridCol w:w="1277"/>
      </w:tblGrid>
      <w:tr w:rsidR="006A5FF9" w:rsidRPr="00191A03">
        <w:trPr>
          <w:trHeight w:val="681"/>
        </w:trPr>
        <w:tc>
          <w:tcPr>
            <w:tcW w:w="5954" w:type="dxa"/>
            <w:vAlign w:val="center"/>
          </w:tcPr>
          <w:p w:rsidR="006A5FF9" w:rsidRPr="00191A03" w:rsidRDefault="006A5FF9" w:rsidP="001170F2">
            <w:pPr>
              <w:ind w:firstLine="9"/>
              <w:jc w:val="center"/>
              <w:rPr>
                <w:rFonts w:ascii="Arial Narrow" w:hAnsi="Arial Narrow"/>
                <w:b/>
                <w:sz w:val="24"/>
                <w:szCs w:val="24"/>
                <w:lang w:val="ro-RO"/>
              </w:rPr>
            </w:pPr>
            <w:r w:rsidRPr="00191A03">
              <w:rPr>
                <w:rFonts w:ascii="Arial Narrow" w:hAnsi="Arial Narrow"/>
                <w:b/>
                <w:sz w:val="24"/>
                <w:szCs w:val="24"/>
                <w:lang w:val="ro-RO"/>
              </w:rPr>
              <w:t>Denumirea băncilor corespondente</w:t>
            </w:r>
          </w:p>
        </w:tc>
        <w:tc>
          <w:tcPr>
            <w:tcW w:w="1984" w:type="dxa"/>
            <w:vAlign w:val="center"/>
          </w:tcPr>
          <w:p w:rsidR="006A5FF9" w:rsidRPr="00191A03" w:rsidRDefault="006A5FF9" w:rsidP="001170F2">
            <w:pPr>
              <w:ind w:firstLine="12"/>
              <w:jc w:val="center"/>
              <w:rPr>
                <w:rFonts w:ascii="Arial Narrow" w:hAnsi="Arial Narrow"/>
                <w:b/>
                <w:sz w:val="24"/>
                <w:szCs w:val="24"/>
                <w:lang w:val="ro-RO"/>
              </w:rPr>
            </w:pPr>
            <w:r w:rsidRPr="00191A03">
              <w:rPr>
                <w:rFonts w:ascii="Arial Narrow" w:hAnsi="Arial Narrow"/>
                <w:b/>
                <w:sz w:val="24"/>
                <w:szCs w:val="24"/>
                <w:lang w:val="ro-RO"/>
              </w:rPr>
              <w:t>Valuta contului</w:t>
            </w:r>
          </w:p>
        </w:tc>
        <w:tc>
          <w:tcPr>
            <w:tcW w:w="1277" w:type="dxa"/>
            <w:vAlign w:val="center"/>
          </w:tcPr>
          <w:p w:rsidR="006A5FF9" w:rsidRPr="00191A03" w:rsidRDefault="006A5FF9" w:rsidP="001170F2">
            <w:pPr>
              <w:ind w:firstLine="2"/>
              <w:jc w:val="center"/>
              <w:rPr>
                <w:rFonts w:ascii="Arial Narrow" w:hAnsi="Arial Narrow"/>
                <w:b/>
                <w:sz w:val="24"/>
                <w:szCs w:val="24"/>
                <w:lang w:val="ro-RO"/>
              </w:rPr>
            </w:pPr>
            <w:r w:rsidRPr="00191A03">
              <w:rPr>
                <w:rFonts w:ascii="Arial Narrow" w:hAnsi="Arial Narrow"/>
                <w:b/>
                <w:sz w:val="24"/>
                <w:szCs w:val="24"/>
                <w:lang w:val="ro-RO"/>
              </w:rPr>
              <w:t>Tipul contului</w:t>
            </w:r>
          </w:p>
        </w:tc>
      </w:tr>
      <w:tr w:rsidR="006A5FF9" w:rsidRPr="00191A03">
        <w:trPr>
          <w:trHeight w:val="284"/>
        </w:trPr>
        <w:tc>
          <w:tcPr>
            <w:tcW w:w="5954" w:type="dxa"/>
            <w:vAlign w:val="center"/>
          </w:tcPr>
          <w:p w:rsidR="006A5FF9" w:rsidRPr="00191A03" w:rsidRDefault="006A5FF9" w:rsidP="001170F2">
            <w:pPr>
              <w:ind w:firstLine="9"/>
              <w:contextualSpacing/>
              <w:rPr>
                <w:rFonts w:ascii="Arial Narrow" w:hAnsi="Arial Narrow"/>
                <w:sz w:val="24"/>
                <w:szCs w:val="24"/>
                <w:lang w:val="ro-RO"/>
              </w:rPr>
            </w:pPr>
            <w:r w:rsidRPr="00191A03">
              <w:rPr>
                <w:rFonts w:ascii="Arial Narrow" w:hAnsi="Arial Narrow"/>
                <w:b/>
                <w:sz w:val="24"/>
                <w:szCs w:val="24"/>
                <w:lang w:val="ro-RO"/>
              </w:rPr>
              <w:t>The Bank of New York Mellon</w:t>
            </w:r>
            <w:r w:rsidRPr="00191A03">
              <w:rPr>
                <w:rFonts w:ascii="Arial Narrow" w:hAnsi="Arial Narrow"/>
                <w:sz w:val="24"/>
                <w:szCs w:val="24"/>
                <w:lang w:val="ro-RO"/>
              </w:rPr>
              <w:t>, New-York, SUA</w:t>
            </w:r>
          </w:p>
        </w:tc>
        <w:tc>
          <w:tcPr>
            <w:tcW w:w="1984" w:type="dxa"/>
          </w:tcPr>
          <w:p w:rsidR="006A5FF9" w:rsidRPr="00191A03" w:rsidRDefault="006A5FF9" w:rsidP="001170F2">
            <w:pPr>
              <w:ind w:firstLine="12"/>
              <w:contextualSpacing/>
              <w:rPr>
                <w:rFonts w:ascii="Arial Narrow" w:hAnsi="Arial Narrow"/>
                <w:b/>
                <w:sz w:val="24"/>
                <w:szCs w:val="24"/>
                <w:lang w:val="ro-RO"/>
              </w:rPr>
            </w:pPr>
            <w:r w:rsidRPr="00191A03">
              <w:rPr>
                <w:rFonts w:ascii="Arial Narrow" w:hAnsi="Arial Narrow"/>
                <w:b/>
                <w:sz w:val="24"/>
                <w:szCs w:val="24"/>
                <w:lang w:val="ro-RO"/>
              </w:rPr>
              <w:t>USD</w:t>
            </w:r>
          </w:p>
        </w:tc>
        <w:tc>
          <w:tcPr>
            <w:tcW w:w="1277" w:type="dxa"/>
            <w:vAlign w:val="center"/>
          </w:tcPr>
          <w:p w:rsidR="006A5FF9" w:rsidRPr="00191A03" w:rsidRDefault="006A5FF9" w:rsidP="001170F2">
            <w:pPr>
              <w:ind w:firstLine="2"/>
              <w:contextualSpacing/>
              <w:rPr>
                <w:rFonts w:ascii="Arial Narrow" w:hAnsi="Arial Narrow"/>
                <w:sz w:val="24"/>
                <w:szCs w:val="24"/>
                <w:lang w:val="ro-RO"/>
              </w:rPr>
            </w:pPr>
            <w:r w:rsidRPr="00191A03">
              <w:rPr>
                <w:rFonts w:ascii="Arial Narrow" w:hAnsi="Arial Narrow"/>
                <w:sz w:val="24"/>
                <w:szCs w:val="24"/>
                <w:lang w:val="ro-RO"/>
              </w:rPr>
              <w:t>Nostro</w:t>
            </w:r>
          </w:p>
        </w:tc>
      </w:tr>
      <w:tr w:rsidR="006A5FF9" w:rsidRPr="00191A03">
        <w:trPr>
          <w:trHeight w:val="284"/>
        </w:trPr>
        <w:tc>
          <w:tcPr>
            <w:tcW w:w="5954" w:type="dxa"/>
            <w:vAlign w:val="center"/>
          </w:tcPr>
          <w:p w:rsidR="006A5FF9" w:rsidRPr="00191A03" w:rsidRDefault="006A5FF9" w:rsidP="001170F2">
            <w:pPr>
              <w:ind w:firstLine="9"/>
              <w:contextualSpacing/>
              <w:rPr>
                <w:rFonts w:ascii="Arial Narrow" w:hAnsi="Arial Narrow"/>
                <w:sz w:val="24"/>
                <w:szCs w:val="24"/>
                <w:lang w:val="ro-RO"/>
              </w:rPr>
            </w:pPr>
            <w:r w:rsidRPr="00191A03">
              <w:rPr>
                <w:rFonts w:ascii="Arial Narrow" w:hAnsi="Arial Narrow"/>
                <w:b/>
                <w:sz w:val="24"/>
                <w:szCs w:val="24"/>
                <w:lang w:val="ro-RO"/>
              </w:rPr>
              <w:t>Commerzbank AG</w:t>
            </w:r>
            <w:r w:rsidRPr="00191A03">
              <w:rPr>
                <w:rFonts w:ascii="Arial Narrow" w:hAnsi="Arial Narrow"/>
                <w:sz w:val="24"/>
                <w:szCs w:val="24"/>
                <w:lang w:val="ro-RO"/>
              </w:rPr>
              <w:t>, Frankfurt pe Main, Germania</w:t>
            </w:r>
          </w:p>
        </w:tc>
        <w:tc>
          <w:tcPr>
            <w:tcW w:w="1984" w:type="dxa"/>
          </w:tcPr>
          <w:p w:rsidR="006A5FF9" w:rsidRPr="00191A03" w:rsidRDefault="006A5FF9" w:rsidP="001170F2">
            <w:pPr>
              <w:ind w:firstLine="12"/>
              <w:contextualSpacing/>
              <w:rPr>
                <w:rFonts w:ascii="Arial Narrow" w:hAnsi="Arial Narrow"/>
                <w:b/>
                <w:sz w:val="24"/>
                <w:szCs w:val="24"/>
                <w:lang w:val="ro-RO"/>
              </w:rPr>
            </w:pPr>
            <w:r w:rsidRPr="00191A03">
              <w:rPr>
                <w:rFonts w:ascii="Arial Narrow" w:hAnsi="Arial Narrow"/>
                <w:b/>
                <w:sz w:val="24"/>
                <w:szCs w:val="24"/>
                <w:lang w:val="ro-RO"/>
              </w:rPr>
              <w:t>EUR*</w:t>
            </w:r>
          </w:p>
        </w:tc>
        <w:tc>
          <w:tcPr>
            <w:tcW w:w="1277" w:type="dxa"/>
            <w:vAlign w:val="center"/>
          </w:tcPr>
          <w:p w:rsidR="006A5FF9" w:rsidRPr="00191A03" w:rsidRDefault="006A5FF9" w:rsidP="001170F2">
            <w:pPr>
              <w:ind w:firstLine="2"/>
              <w:contextualSpacing/>
              <w:rPr>
                <w:rFonts w:ascii="Arial Narrow" w:hAnsi="Arial Narrow"/>
                <w:sz w:val="24"/>
                <w:szCs w:val="24"/>
                <w:lang w:val="ro-RO"/>
              </w:rPr>
            </w:pPr>
            <w:r w:rsidRPr="00191A03">
              <w:rPr>
                <w:rFonts w:ascii="Arial Narrow" w:hAnsi="Arial Narrow"/>
                <w:sz w:val="24"/>
                <w:szCs w:val="24"/>
                <w:lang w:val="ro-RO"/>
              </w:rPr>
              <w:t>Nostro</w:t>
            </w:r>
          </w:p>
        </w:tc>
      </w:tr>
      <w:tr w:rsidR="006A5FF9" w:rsidRPr="00191A03">
        <w:trPr>
          <w:trHeight w:val="284"/>
        </w:trPr>
        <w:tc>
          <w:tcPr>
            <w:tcW w:w="5954" w:type="dxa"/>
            <w:vAlign w:val="center"/>
          </w:tcPr>
          <w:p w:rsidR="006A5FF9" w:rsidRPr="00191A03" w:rsidRDefault="006A5FF9" w:rsidP="001170F2">
            <w:pPr>
              <w:ind w:firstLine="9"/>
              <w:contextualSpacing/>
              <w:rPr>
                <w:rFonts w:ascii="Arial Narrow" w:hAnsi="Arial Narrow"/>
                <w:sz w:val="24"/>
                <w:szCs w:val="24"/>
                <w:lang w:val="ro-RO"/>
              </w:rPr>
            </w:pPr>
            <w:r w:rsidRPr="00191A03">
              <w:rPr>
                <w:rFonts w:ascii="Arial Narrow" w:hAnsi="Arial Narrow"/>
                <w:b/>
                <w:sz w:val="24"/>
                <w:szCs w:val="24"/>
                <w:lang w:val="ro-RO"/>
              </w:rPr>
              <w:t>OJSC Banca „Petrocomerţ”</w:t>
            </w:r>
            <w:r w:rsidRPr="00191A03">
              <w:rPr>
                <w:rFonts w:ascii="Arial Narrow" w:hAnsi="Arial Narrow"/>
                <w:sz w:val="24"/>
                <w:szCs w:val="24"/>
                <w:lang w:val="ro-RO"/>
              </w:rPr>
              <w:t>, Moscova, Rusia</w:t>
            </w:r>
          </w:p>
        </w:tc>
        <w:tc>
          <w:tcPr>
            <w:tcW w:w="1984" w:type="dxa"/>
          </w:tcPr>
          <w:p w:rsidR="006A5FF9" w:rsidRPr="00191A03" w:rsidRDefault="006A5FF9" w:rsidP="001170F2">
            <w:pPr>
              <w:ind w:firstLine="12"/>
              <w:contextualSpacing/>
              <w:rPr>
                <w:rFonts w:ascii="Arial Narrow" w:hAnsi="Arial Narrow"/>
                <w:b/>
                <w:sz w:val="24"/>
                <w:szCs w:val="24"/>
                <w:lang w:val="ro-RO"/>
              </w:rPr>
            </w:pPr>
            <w:r w:rsidRPr="00191A03">
              <w:rPr>
                <w:rFonts w:ascii="Arial Narrow" w:hAnsi="Arial Narrow"/>
                <w:b/>
                <w:sz w:val="24"/>
                <w:szCs w:val="24"/>
                <w:lang w:val="ro-RO"/>
              </w:rPr>
              <w:t>RUB</w:t>
            </w:r>
          </w:p>
        </w:tc>
        <w:tc>
          <w:tcPr>
            <w:tcW w:w="1277" w:type="dxa"/>
            <w:vAlign w:val="center"/>
          </w:tcPr>
          <w:p w:rsidR="006A5FF9" w:rsidRPr="00191A03" w:rsidRDefault="006A5FF9" w:rsidP="001170F2">
            <w:pPr>
              <w:ind w:firstLine="2"/>
              <w:contextualSpacing/>
              <w:rPr>
                <w:rFonts w:ascii="Arial Narrow" w:hAnsi="Arial Narrow"/>
                <w:sz w:val="24"/>
                <w:szCs w:val="24"/>
                <w:lang w:val="ro-RO"/>
              </w:rPr>
            </w:pPr>
            <w:r w:rsidRPr="00191A03">
              <w:rPr>
                <w:rFonts w:ascii="Arial Narrow" w:hAnsi="Arial Narrow"/>
                <w:sz w:val="24"/>
                <w:szCs w:val="24"/>
                <w:lang w:val="ro-RO"/>
              </w:rPr>
              <w:t>Nostro</w:t>
            </w:r>
          </w:p>
        </w:tc>
      </w:tr>
      <w:tr w:rsidR="006A5FF9" w:rsidRPr="00191A03">
        <w:trPr>
          <w:trHeight w:val="284"/>
        </w:trPr>
        <w:tc>
          <w:tcPr>
            <w:tcW w:w="5954" w:type="dxa"/>
            <w:vAlign w:val="center"/>
          </w:tcPr>
          <w:p w:rsidR="006A5FF9" w:rsidRPr="00191A03" w:rsidRDefault="006A5FF9" w:rsidP="001170F2">
            <w:pPr>
              <w:ind w:firstLine="9"/>
              <w:contextualSpacing/>
              <w:rPr>
                <w:rFonts w:ascii="Arial Narrow" w:hAnsi="Arial Narrow"/>
                <w:sz w:val="24"/>
                <w:szCs w:val="24"/>
                <w:lang w:val="ro-RO"/>
              </w:rPr>
            </w:pPr>
            <w:r w:rsidRPr="00191A03">
              <w:rPr>
                <w:rFonts w:ascii="Arial Narrow" w:hAnsi="Arial Narrow"/>
                <w:b/>
                <w:sz w:val="24"/>
                <w:szCs w:val="24"/>
                <w:lang w:val="ro-RO"/>
              </w:rPr>
              <w:t>PJSC „Privatbank”</w:t>
            </w:r>
            <w:r w:rsidRPr="00191A03">
              <w:rPr>
                <w:rFonts w:ascii="Arial Narrow" w:hAnsi="Arial Narrow"/>
                <w:sz w:val="24"/>
                <w:szCs w:val="24"/>
                <w:lang w:val="ro-RO"/>
              </w:rPr>
              <w:t>, Dnepropetrovsk, Ucraina</w:t>
            </w:r>
          </w:p>
        </w:tc>
        <w:tc>
          <w:tcPr>
            <w:tcW w:w="1984" w:type="dxa"/>
          </w:tcPr>
          <w:p w:rsidR="006A5FF9" w:rsidRPr="00191A03" w:rsidRDefault="006A5FF9" w:rsidP="001170F2">
            <w:pPr>
              <w:ind w:firstLine="12"/>
              <w:contextualSpacing/>
              <w:rPr>
                <w:rFonts w:ascii="Arial Narrow" w:hAnsi="Arial Narrow"/>
                <w:b/>
                <w:sz w:val="24"/>
                <w:szCs w:val="24"/>
                <w:lang w:val="ro-RO"/>
              </w:rPr>
            </w:pPr>
            <w:r w:rsidRPr="00191A03">
              <w:rPr>
                <w:rFonts w:ascii="Arial Narrow" w:hAnsi="Arial Narrow"/>
                <w:b/>
                <w:sz w:val="24"/>
                <w:szCs w:val="24"/>
                <w:lang w:val="ro-RO"/>
              </w:rPr>
              <w:t>UAH</w:t>
            </w:r>
          </w:p>
        </w:tc>
        <w:tc>
          <w:tcPr>
            <w:tcW w:w="1277" w:type="dxa"/>
            <w:vAlign w:val="center"/>
          </w:tcPr>
          <w:p w:rsidR="006A5FF9" w:rsidRPr="00191A03" w:rsidRDefault="006A5FF9" w:rsidP="001170F2">
            <w:pPr>
              <w:ind w:firstLine="2"/>
              <w:contextualSpacing/>
              <w:rPr>
                <w:rFonts w:ascii="Arial Narrow" w:hAnsi="Arial Narrow"/>
                <w:sz w:val="24"/>
                <w:szCs w:val="24"/>
                <w:lang w:val="ro-RO"/>
              </w:rPr>
            </w:pPr>
            <w:r w:rsidRPr="00191A03">
              <w:rPr>
                <w:rFonts w:ascii="Arial Narrow" w:hAnsi="Arial Narrow"/>
                <w:sz w:val="24"/>
                <w:szCs w:val="24"/>
                <w:lang w:val="ro-RO"/>
              </w:rPr>
              <w:t>Nostro</w:t>
            </w:r>
          </w:p>
        </w:tc>
      </w:tr>
      <w:tr w:rsidR="006A5FF9" w:rsidRPr="00191A03">
        <w:trPr>
          <w:trHeight w:val="284"/>
        </w:trPr>
        <w:tc>
          <w:tcPr>
            <w:tcW w:w="5954" w:type="dxa"/>
            <w:vAlign w:val="center"/>
          </w:tcPr>
          <w:p w:rsidR="006A5FF9" w:rsidRPr="00191A03" w:rsidRDefault="006A5FF9" w:rsidP="001170F2">
            <w:pPr>
              <w:ind w:firstLine="9"/>
              <w:contextualSpacing/>
              <w:rPr>
                <w:rFonts w:ascii="Arial Narrow" w:hAnsi="Arial Narrow"/>
                <w:sz w:val="24"/>
                <w:szCs w:val="24"/>
                <w:lang w:val="ro-RO"/>
              </w:rPr>
            </w:pPr>
            <w:r w:rsidRPr="00191A03">
              <w:rPr>
                <w:rFonts w:ascii="Arial Narrow" w:hAnsi="Arial Narrow"/>
                <w:b/>
                <w:sz w:val="24"/>
                <w:szCs w:val="24"/>
                <w:lang w:val="ro-RO"/>
              </w:rPr>
              <w:t>OJSC „BPS-SBERBANK”</w:t>
            </w:r>
            <w:r w:rsidRPr="00191A03">
              <w:rPr>
                <w:rFonts w:ascii="Arial Narrow" w:hAnsi="Arial Narrow"/>
                <w:sz w:val="24"/>
                <w:szCs w:val="24"/>
                <w:lang w:val="ro-RO"/>
              </w:rPr>
              <w:t>, Minsk, Belarus</w:t>
            </w:r>
          </w:p>
        </w:tc>
        <w:tc>
          <w:tcPr>
            <w:tcW w:w="1984" w:type="dxa"/>
          </w:tcPr>
          <w:p w:rsidR="006A5FF9" w:rsidRPr="00191A03" w:rsidRDefault="006A5FF9" w:rsidP="001170F2">
            <w:pPr>
              <w:ind w:firstLine="12"/>
              <w:contextualSpacing/>
              <w:rPr>
                <w:rFonts w:ascii="Arial Narrow" w:hAnsi="Arial Narrow"/>
                <w:b/>
                <w:sz w:val="24"/>
                <w:szCs w:val="24"/>
                <w:lang w:val="ro-RO"/>
              </w:rPr>
            </w:pPr>
            <w:r w:rsidRPr="00191A03">
              <w:rPr>
                <w:rFonts w:ascii="Arial Narrow" w:hAnsi="Arial Narrow"/>
                <w:b/>
                <w:sz w:val="24"/>
                <w:szCs w:val="24"/>
                <w:lang w:val="ro-RO"/>
              </w:rPr>
              <w:t>BYR</w:t>
            </w:r>
          </w:p>
        </w:tc>
        <w:tc>
          <w:tcPr>
            <w:tcW w:w="1277" w:type="dxa"/>
            <w:vAlign w:val="center"/>
          </w:tcPr>
          <w:p w:rsidR="006A5FF9" w:rsidRPr="00191A03" w:rsidRDefault="006A5FF9" w:rsidP="001170F2">
            <w:pPr>
              <w:ind w:firstLine="2"/>
              <w:contextualSpacing/>
              <w:rPr>
                <w:rFonts w:ascii="Arial Narrow" w:hAnsi="Arial Narrow"/>
                <w:sz w:val="24"/>
                <w:szCs w:val="24"/>
                <w:lang w:val="ro-RO"/>
              </w:rPr>
            </w:pPr>
            <w:r w:rsidRPr="00191A03">
              <w:rPr>
                <w:rFonts w:ascii="Arial Narrow" w:hAnsi="Arial Narrow"/>
                <w:sz w:val="24"/>
                <w:szCs w:val="24"/>
                <w:lang w:val="ro-RO"/>
              </w:rPr>
              <w:t>Nostro</w:t>
            </w:r>
          </w:p>
        </w:tc>
      </w:tr>
    </w:tbl>
    <w:p w:rsidR="006A5FF9" w:rsidRPr="00191A03" w:rsidRDefault="006A5FF9" w:rsidP="006A5FF9">
      <w:pPr>
        <w:rPr>
          <w:rFonts w:ascii="Arial Narrow" w:hAnsi="Arial Narrow"/>
          <w:b/>
          <w:sz w:val="24"/>
          <w:szCs w:val="24"/>
          <w:lang w:val="ro-RO"/>
        </w:rPr>
      </w:pPr>
    </w:p>
    <w:p w:rsidR="006A5FF9" w:rsidRPr="00191A03" w:rsidRDefault="006A5FF9" w:rsidP="006A5FF9">
      <w:pPr>
        <w:pStyle w:val="af7"/>
        <w:spacing w:before="0" w:beforeAutospacing="0" w:after="0" w:afterAutospacing="0"/>
        <w:rPr>
          <w:rFonts w:ascii="Arial Narrow" w:hAnsi="Arial Narrow"/>
          <w:b/>
          <w:sz w:val="20"/>
          <w:szCs w:val="20"/>
          <w:lang w:val="ro-RO"/>
        </w:rPr>
      </w:pPr>
      <w:r w:rsidRPr="00191A03">
        <w:rPr>
          <w:rFonts w:ascii="Arial Narrow" w:hAnsi="Arial Narrow"/>
          <w:b/>
          <w:sz w:val="20"/>
          <w:szCs w:val="20"/>
          <w:lang w:val="ro-RO"/>
        </w:rPr>
        <w:t xml:space="preserve">* </w:t>
      </w:r>
      <w:r w:rsidRPr="00191A03">
        <w:rPr>
          <w:rFonts w:ascii="Arial Narrow" w:hAnsi="Arial Narrow"/>
          <w:sz w:val="20"/>
          <w:szCs w:val="20"/>
          <w:lang w:val="ro-RO"/>
        </w:rPr>
        <w:t>Contul în</w:t>
      </w:r>
      <w:r w:rsidRPr="00191A03">
        <w:rPr>
          <w:rFonts w:ascii="Arial Narrow" w:hAnsi="Arial Narrow"/>
          <w:b/>
          <w:sz w:val="20"/>
          <w:szCs w:val="20"/>
          <w:lang w:val="ro-RO"/>
        </w:rPr>
        <w:t xml:space="preserve"> </w:t>
      </w:r>
      <w:r w:rsidRPr="00191A03">
        <w:rPr>
          <w:rFonts w:ascii="Arial Narrow" w:hAnsi="Arial Narrow"/>
          <w:sz w:val="20"/>
          <w:szCs w:val="20"/>
          <w:lang w:val="ro-RO"/>
        </w:rPr>
        <w:t xml:space="preserve">Commerzbank AG, Frankfurt pe Main, Germania permite efectuarea şi primirea plăţilor în orice valută </w:t>
      </w:r>
      <w:r w:rsidR="008529AE" w:rsidRPr="00191A03">
        <w:rPr>
          <w:rFonts w:ascii="Arial Narrow" w:hAnsi="Arial Narrow"/>
          <w:sz w:val="20"/>
          <w:szCs w:val="20"/>
          <w:lang w:val="ro-RO"/>
        </w:rPr>
        <w:t>a lumii</w:t>
      </w:r>
      <w:r w:rsidRPr="00191A03">
        <w:rPr>
          <w:rFonts w:ascii="Arial Narrow" w:hAnsi="Arial Narrow"/>
          <w:sz w:val="20"/>
          <w:szCs w:val="20"/>
          <w:lang w:val="ro-RO"/>
        </w:rPr>
        <w:t xml:space="preserve">. </w:t>
      </w: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pStyle w:val="2"/>
        <w:jc w:val="center"/>
        <w:rPr>
          <w:rFonts w:ascii="Arial Narrow" w:hAnsi="Arial Narrow"/>
          <w:i w:val="0"/>
          <w:sz w:val="24"/>
          <w:szCs w:val="24"/>
          <w:lang w:val="ro-RO"/>
        </w:rPr>
      </w:pPr>
      <w:r w:rsidRPr="00191A03">
        <w:rPr>
          <w:rFonts w:ascii="Arial Narrow" w:hAnsi="Arial Narrow"/>
          <w:i w:val="0"/>
          <w:sz w:val="24"/>
          <w:szCs w:val="24"/>
          <w:lang w:val="ro-RO"/>
        </w:rPr>
        <w:t>Filiale şi Agenţii</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5953"/>
        <w:gridCol w:w="1701"/>
      </w:tblGrid>
      <w:tr w:rsidR="006A5FF9" w:rsidRPr="00191A03" w:rsidTr="00F90B95">
        <w:trPr>
          <w:trHeight w:val="483"/>
        </w:trPr>
        <w:tc>
          <w:tcPr>
            <w:tcW w:w="2235" w:type="dxa"/>
          </w:tcPr>
          <w:p w:rsidR="006A5FF9" w:rsidRPr="00191A03" w:rsidRDefault="006A5FF9" w:rsidP="005E21DE">
            <w:pPr>
              <w:jc w:val="left"/>
              <w:rPr>
                <w:rFonts w:ascii="Arial Narrow" w:hAnsi="Arial Narrow"/>
                <w:b/>
                <w:bCs/>
                <w:sz w:val="24"/>
                <w:szCs w:val="24"/>
                <w:lang w:val="ro-RO"/>
              </w:rPr>
            </w:pPr>
            <w:r w:rsidRPr="00191A03">
              <w:rPr>
                <w:rFonts w:ascii="Arial Narrow" w:hAnsi="Arial Narrow"/>
                <w:b/>
                <w:bCs/>
                <w:sz w:val="24"/>
                <w:szCs w:val="24"/>
                <w:lang w:val="ro-RO"/>
              </w:rPr>
              <w:t>Denumirea filialelor/</w:t>
            </w:r>
          </w:p>
          <w:p w:rsidR="006A5FF9" w:rsidRPr="00191A03" w:rsidRDefault="006A5FF9" w:rsidP="005E21DE">
            <w:pPr>
              <w:jc w:val="left"/>
              <w:rPr>
                <w:rFonts w:ascii="Arial Narrow" w:hAnsi="Arial Narrow"/>
                <w:b/>
                <w:bCs/>
                <w:sz w:val="24"/>
                <w:szCs w:val="24"/>
                <w:lang w:val="ro-RO"/>
              </w:rPr>
            </w:pPr>
            <w:r w:rsidRPr="00191A03">
              <w:rPr>
                <w:rFonts w:ascii="Arial Narrow" w:hAnsi="Arial Narrow"/>
                <w:b/>
                <w:bCs/>
                <w:sz w:val="24"/>
                <w:szCs w:val="24"/>
                <w:lang w:val="ro-RO"/>
              </w:rPr>
              <w:t>agenţiilor</w:t>
            </w:r>
          </w:p>
        </w:tc>
        <w:tc>
          <w:tcPr>
            <w:tcW w:w="5953" w:type="dxa"/>
          </w:tcPr>
          <w:p w:rsidR="006A5FF9" w:rsidRPr="00191A03" w:rsidRDefault="006A5FF9" w:rsidP="001170F2">
            <w:pPr>
              <w:jc w:val="center"/>
              <w:rPr>
                <w:rFonts w:ascii="Arial Narrow" w:hAnsi="Arial Narrow"/>
                <w:b/>
                <w:bCs/>
                <w:sz w:val="24"/>
                <w:szCs w:val="24"/>
                <w:lang w:val="ro-RO"/>
              </w:rPr>
            </w:pPr>
            <w:r w:rsidRPr="00191A03">
              <w:rPr>
                <w:rFonts w:ascii="Arial Narrow" w:hAnsi="Arial Narrow"/>
                <w:b/>
                <w:bCs/>
                <w:sz w:val="24"/>
                <w:szCs w:val="24"/>
                <w:lang w:val="ro-RO"/>
              </w:rPr>
              <w:t>Adresa poştală</w:t>
            </w:r>
          </w:p>
        </w:tc>
        <w:tc>
          <w:tcPr>
            <w:tcW w:w="1701" w:type="dxa"/>
          </w:tcPr>
          <w:p w:rsidR="006A5FF9" w:rsidRPr="00191A03" w:rsidRDefault="006A5FF9" w:rsidP="001170F2">
            <w:pPr>
              <w:jc w:val="center"/>
              <w:rPr>
                <w:rFonts w:ascii="Arial Narrow" w:hAnsi="Arial Narrow"/>
                <w:b/>
                <w:bCs/>
                <w:sz w:val="24"/>
                <w:szCs w:val="24"/>
                <w:lang w:val="ro-RO"/>
              </w:rPr>
            </w:pPr>
            <w:r w:rsidRPr="00191A03">
              <w:rPr>
                <w:rFonts w:ascii="Arial Narrow" w:hAnsi="Arial Narrow"/>
                <w:b/>
                <w:bCs/>
                <w:sz w:val="24"/>
                <w:szCs w:val="24"/>
                <w:lang w:val="ro-RO"/>
              </w:rPr>
              <w:t>Telefon</w:t>
            </w:r>
          </w:p>
        </w:tc>
      </w:tr>
      <w:tr w:rsidR="006A5FF9" w:rsidRPr="00191A03" w:rsidTr="00F90B95">
        <w:trPr>
          <w:trHeight w:val="226"/>
        </w:trPr>
        <w:tc>
          <w:tcPr>
            <w:tcW w:w="2235" w:type="dxa"/>
          </w:tcPr>
          <w:p w:rsidR="006A5FF9" w:rsidRPr="00191A03" w:rsidRDefault="006A5FF9" w:rsidP="005E21DE">
            <w:pPr>
              <w:jc w:val="left"/>
              <w:rPr>
                <w:rFonts w:ascii="Arial Narrow" w:hAnsi="Arial Narrow"/>
                <w:b/>
                <w:sz w:val="24"/>
                <w:szCs w:val="24"/>
                <w:lang w:val="ro-RO"/>
              </w:rPr>
            </w:pPr>
            <w:r w:rsidRPr="00191A03">
              <w:rPr>
                <w:rFonts w:ascii="Arial Narrow" w:hAnsi="Arial Narrow"/>
                <w:b/>
                <w:sz w:val="24"/>
                <w:szCs w:val="24"/>
                <w:lang w:val="ro-RO"/>
              </w:rPr>
              <w:t>Filiala  Chişinău</w:t>
            </w:r>
          </w:p>
        </w:tc>
        <w:tc>
          <w:tcPr>
            <w:tcW w:w="5953" w:type="dxa"/>
          </w:tcPr>
          <w:p w:rsidR="006A5FF9" w:rsidRPr="00191A03" w:rsidRDefault="006A5FF9" w:rsidP="001170F2">
            <w:pPr>
              <w:rPr>
                <w:rFonts w:ascii="Arial Narrow" w:hAnsi="Arial Narrow"/>
                <w:b/>
                <w:sz w:val="24"/>
                <w:szCs w:val="24"/>
                <w:lang w:val="ro-RO"/>
              </w:rPr>
            </w:pPr>
            <w:r w:rsidRPr="00191A03">
              <w:rPr>
                <w:rFonts w:ascii="Arial Narrow" w:hAnsi="Arial Narrow"/>
                <w:b/>
                <w:sz w:val="24"/>
                <w:szCs w:val="24"/>
                <w:lang w:val="ro-RO"/>
              </w:rPr>
              <w:t>MD-2012 mun. Chişinău, str. Puşkin, 26</w:t>
            </w:r>
          </w:p>
        </w:tc>
        <w:tc>
          <w:tcPr>
            <w:tcW w:w="1701" w:type="dxa"/>
          </w:tcPr>
          <w:p w:rsidR="006A5FF9" w:rsidRPr="00191A03" w:rsidRDefault="006A5FF9" w:rsidP="001170F2">
            <w:pPr>
              <w:ind w:left="-108" w:firstLine="108"/>
              <w:rPr>
                <w:rFonts w:ascii="Arial Narrow" w:hAnsi="Arial Narrow"/>
                <w:b/>
                <w:sz w:val="24"/>
                <w:szCs w:val="24"/>
                <w:lang w:val="ro-RO"/>
              </w:rPr>
            </w:pPr>
            <w:r w:rsidRPr="00191A03">
              <w:rPr>
                <w:rFonts w:ascii="Arial Narrow" w:hAnsi="Arial Narrow"/>
                <w:b/>
                <w:sz w:val="24"/>
                <w:szCs w:val="24"/>
                <w:lang w:val="ro-RO"/>
              </w:rPr>
              <w:t>(022) 25-39-43</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3D7C0D" w:rsidRPr="00191A03">
              <w:rPr>
                <w:rFonts w:ascii="Arial Narrow" w:hAnsi="Arial Narrow"/>
                <w:sz w:val="24"/>
                <w:szCs w:val="24"/>
                <w:lang w:val="ro-RO"/>
              </w:rPr>
              <w:t>nr.</w:t>
            </w:r>
            <w:r w:rsidRPr="00191A03">
              <w:rPr>
                <w:rFonts w:ascii="Arial Narrow" w:hAnsi="Arial Narrow"/>
                <w:sz w:val="24"/>
                <w:szCs w:val="24"/>
                <w:lang w:val="ro-RO"/>
              </w:rPr>
              <w:t xml:space="preserve"> 1</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z w:val="24"/>
                <w:szCs w:val="24"/>
                <w:lang w:val="ro-RO"/>
              </w:rPr>
              <w:t>MD-2028,  mun. Chişinău, str. Grenoble,1</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83-87-05</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3D7C0D" w:rsidRPr="00191A03">
              <w:rPr>
                <w:rFonts w:ascii="Arial Narrow" w:hAnsi="Arial Narrow"/>
                <w:sz w:val="24"/>
                <w:szCs w:val="24"/>
                <w:lang w:val="ro-RO"/>
              </w:rPr>
              <w:t>nr.</w:t>
            </w:r>
            <w:r w:rsidRPr="00191A03">
              <w:rPr>
                <w:rFonts w:ascii="Arial Narrow" w:hAnsi="Arial Narrow"/>
                <w:sz w:val="24"/>
                <w:szCs w:val="24"/>
                <w:lang w:val="ro-RO"/>
              </w:rPr>
              <w:t xml:space="preserve"> 2</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z w:val="24"/>
                <w:szCs w:val="24"/>
                <w:lang w:val="ro-RO"/>
              </w:rPr>
              <w:t>MD-2028,  mun. Chişinău, Hînceşti şos., 58</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81-51-39</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3D7C0D" w:rsidRPr="00191A03">
              <w:rPr>
                <w:rFonts w:ascii="Arial Narrow" w:hAnsi="Arial Narrow"/>
                <w:sz w:val="24"/>
                <w:szCs w:val="24"/>
                <w:lang w:val="ro-RO"/>
              </w:rPr>
              <w:t>nr.</w:t>
            </w:r>
            <w:r w:rsidRPr="00191A03">
              <w:rPr>
                <w:rFonts w:ascii="Arial Narrow" w:hAnsi="Arial Narrow"/>
                <w:sz w:val="24"/>
                <w:szCs w:val="24"/>
                <w:lang w:val="ro-RO"/>
              </w:rPr>
              <w:t xml:space="preserve"> 3</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MD-2051, mun. Chişinău, str. Onisifor Ghibu, 5</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83-87-32</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3D7C0D" w:rsidRPr="00191A03">
              <w:rPr>
                <w:rFonts w:ascii="Arial Narrow" w:hAnsi="Arial Narrow"/>
                <w:sz w:val="24"/>
                <w:szCs w:val="24"/>
                <w:lang w:val="ro-RO"/>
              </w:rPr>
              <w:t>nr.</w:t>
            </w:r>
            <w:r w:rsidRPr="00191A03">
              <w:rPr>
                <w:rFonts w:ascii="Arial Narrow" w:hAnsi="Arial Narrow"/>
                <w:sz w:val="24"/>
                <w:szCs w:val="24"/>
                <w:lang w:val="ro-RO"/>
              </w:rPr>
              <w:t xml:space="preserve"> 4</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MD-2002, mun. Chişinău, str. Muncesti, 271A</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52-70-29</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3D7C0D" w:rsidRPr="00191A03">
              <w:rPr>
                <w:rFonts w:ascii="Arial Narrow" w:hAnsi="Arial Narrow"/>
                <w:sz w:val="24"/>
                <w:szCs w:val="24"/>
                <w:lang w:val="ro-RO"/>
              </w:rPr>
              <w:t>nr.</w:t>
            </w:r>
            <w:r w:rsidRPr="00191A03">
              <w:rPr>
                <w:rFonts w:ascii="Arial Narrow" w:hAnsi="Arial Narrow"/>
                <w:sz w:val="24"/>
                <w:szCs w:val="24"/>
                <w:lang w:val="ro-RO"/>
              </w:rPr>
              <w:t xml:space="preserve"> 5</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MD-2002, mun. Chişinău, str. Muncesti, 271A</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63-76-07</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3D7C0D" w:rsidRPr="00191A03">
              <w:rPr>
                <w:rFonts w:ascii="Arial Narrow" w:hAnsi="Arial Narrow"/>
                <w:sz w:val="24"/>
                <w:szCs w:val="24"/>
                <w:lang w:val="ro-RO"/>
              </w:rPr>
              <w:t>nr.</w:t>
            </w:r>
            <w:r w:rsidRPr="00191A03">
              <w:rPr>
                <w:rFonts w:ascii="Arial Narrow" w:hAnsi="Arial Narrow"/>
                <w:sz w:val="24"/>
                <w:szCs w:val="24"/>
                <w:lang w:val="ro-RO"/>
              </w:rPr>
              <w:t xml:space="preserve"> 6</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MD-2064, mun. Chişinău, str. Ion Creangă, 49</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83-87-41</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7</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MD-2060, mun. Chişinău, str. Constantin Brâncuş, 3</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83-87-79</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8</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MD-2001, mun. Chişinău, str.Iurie Gagarin, 5</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53-65-49</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9</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MD-2005, mun. Chişinău, str. Mitropolit G.Banulescu-Bodoni, 57</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21-29-02</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10</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MD-2023, mun. Chişinău, str. Uzinelor, 88</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42-25-95</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11</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z w:val="24"/>
                <w:szCs w:val="24"/>
                <w:lang w:val="ro-RO"/>
              </w:rPr>
              <w:t>MD-2015, mun. Chişinău, bd. Decebal, 59</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83-87-12</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12</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MD-2044, mun. Chişinău, str. Aleco Russo, 28</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42-26-20</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13</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MD-2020, mun.Chisinau, str.Socoleni, 1</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46-40-79</w:t>
            </w:r>
          </w:p>
        </w:tc>
      </w:tr>
      <w:tr w:rsidR="006A5FF9" w:rsidRPr="00191A03" w:rsidTr="00F90B95">
        <w:trPr>
          <w:trHeight w:val="222"/>
        </w:trPr>
        <w:tc>
          <w:tcPr>
            <w:tcW w:w="2235" w:type="dxa"/>
          </w:tcPr>
          <w:p w:rsidR="006A5FF9" w:rsidRPr="00191A03" w:rsidRDefault="00963331" w:rsidP="005E21DE">
            <w:pPr>
              <w:jc w:val="left"/>
              <w:rPr>
                <w:rFonts w:ascii="Arial Narrow" w:hAnsi="Arial Narrow"/>
                <w:sz w:val="24"/>
                <w:szCs w:val="24"/>
                <w:lang w:val="ro-RO"/>
              </w:rPr>
            </w:pPr>
            <w:r w:rsidRPr="00191A03">
              <w:rPr>
                <w:rFonts w:ascii="Arial Narrow" w:hAnsi="Arial Narrow"/>
                <w:sz w:val="24"/>
                <w:szCs w:val="24"/>
                <w:lang w:val="ro-RO"/>
              </w:rPr>
              <w:t>Agenţia nr.</w:t>
            </w:r>
            <w:r w:rsidR="006A5FF9" w:rsidRPr="00191A03">
              <w:rPr>
                <w:rFonts w:ascii="Arial Narrow" w:hAnsi="Arial Narrow"/>
                <w:sz w:val="24"/>
                <w:szCs w:val="24"/>
                <w:lang w:val="ro-RO"/>
              </w:rPr>
              <w:t xml:space="preserve"> 14</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MD-2015, mun. Chişinău, str. Decebal, 91</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66-42-33</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15</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MD-2012, mun. Chişinău, str. Puşkin, 32</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22-05-15</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16</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pacing w:val="-6"/>
                <w:sz w:val="24"/>
                <w:szCs w:val="24"/>
                <w:lang w:val="ro-RO"/>
              </w:rPr>
              <w:t>MD-2075, mun Chişinău, str. Mircea cel Bătrîn, 39</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83-87-60</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17</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z w:val="24"/>
                <w:szCs w:val="24"/>
                <w:lang w:val="ro-RO"/>
              </w:rPr>
              <w:t>MD-2002, mun. Chişinău, bd. Constantin Negruzzi, 5</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(022) 83-86-62</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18</w:t>
            </w:r>
          </w:p>
        </w:tc>
        <w:tc>
          <w:tcPr>
            <w:tcW w:w="5953" w:type="dxa"/>
            <w:vAlign w:val="center"/>
          </w:tcPr>
          <w:p w:rsidR="006A5FF9" w:rsidRPr="00191A03" w:rsidRDefault="006A5FF9" w:rsidP="001170F2">
            <w:pPr>
              <w:rPr>
                <w:rFonts w:ascii="Arial Narrow" w:hAnsi="Arial Narrow"/>
                <w:spacing w:val="-6"/>
                <w:sz w:val="24"/>
                <w:szCs w:val="24"/>
                <w:lang w:val="ro-RO"/>
              </w:rPr>
            </w:pPr>
            <w:r w:rsidRPr="00191A03">
              <w:rPr>
                <w:rFonts w:ascii="Arial Narrow" w:hAnsi="Arial Narrow"/>
                <w:sz w:val="24"/>
                <w:szCs w:val="24"/>
                <w:lang w:val="ro-RO"/>
              </w:rPr>
              <w:t>MD-3505,  or. Orhei, str. V. Lupu, 34</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(0235) 8-00-53</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19</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MD-2009,  mun. Chişinău, str. Drumul Viilor, 29</w:t>
            </w:r>
          </w:p>
        </w:tc>
        <w:tc>
          <w:tcPr>
            <w:tcW w:w="1701" w:type="dxa"/>
            <w:vAlign w:val="center"/>
          </w:tcPr>
          <w:p w:rsidR="006A5FF9" w:rsidRPr="00191A03" w:rsidRDefault="006A5FF9" w:rsidP="001170F2">
            <w:pPr>
              <w:ind w:right="-155"/>
              <w:rPr>
                <w:rFonts w:ascii="Arial Narrow" w:hAnsi="Arial Narrow"/>
                <w:sz w:val="24"/>
                <w:szCs w:val="24"/>
                <w:lang w:val="ro-RO"/>
              </w:rPr>
            </w:pPr>
            <w:r w:rsidRPr="00191A03">
              <w:rPr>
                <w:rFonts w:ascii="Arial Narrow" w:hAnsi="Arial Narrow"/>
                <w:sz w:val="24"/>
                <w:szCs w:val="24"/>
                <w:lang w:val="ro-RO"/>
              </w:rPr>
              <w:t>(022) 81-57-47</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20</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MD-2004,  mun. Chişinău, str. A. Puşkin, 43</w:t>
            </w:r>
          </w:p>
        </w:tc>
        <w:tc>
          <w:tcPr>
            <w:tcW w:w="1701" w:type="dxa"/>
            <w:vAlign w:val="center"/>
          </w:tcPr>
          <w:p w:rsidR="006A5FF9" w:rsidRPr="00191A03" w:rsidRDefault="006A5FF9" w:rsidP="001170F2">
            <w:pPr>
              <w:ind w:right="-155"/>
              <w:rPr>
                <w:rFonts w:ascii="Arial Narrow" w:hAnsi="Arial Narrow"/>
                <w:sz w:val="24"/>
                <w:szCs w:val="24"/>
                <w:lang w:val="ro-RO"/>
              </w:rPr>
            </w:pPr>
            <w:r w:rsidRPr="00191A03">
              <w:rPr>
                <w:rFonts w:ascii="Arial Narrow" w:hAnsi="Arial Narrow"/>
                <w:sz w:val="24"/>
                <w:szCs w:val="24"/>
                <w:lang w:val="ro-RO"/>
              </w:rPr>
              <w:t>(022) 81-57-37</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21</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MD-2060, mun. Chişinău</w:t>
            </w:r>
            <w:r w:rsidR="00001A52" w:rsidRPr="00191A03">
              <w:rPr>
                <w:rFonts w:ascii="Arial Narrow" w:hAnsi="Arial Narrow"/>
                <w:sz w:val="24"/>
                <w:szCs w:val="24"/>
                <w:lang w:val="ro-RO"/>
              </w:rPr>
              <w:t>, bd.</w:t>
            </w:r>
            <w:r w:rsidRPr="00191A03">
              <w:rPr>
                <w:rFonts w:ascii="Arial Narrow" w:hAnsi="Arial Narrow"/>
                <w:sz w:val="24"/>
                <w:szCs w:val="24"/>
                <w:lang w:val="ro-RO"/>
              </w:rPr>
              <w:t xml:space="preserve">  Decebal, 139</w:t>
            </w:r>
          </w:p>
        </w:tc>
        <w:tc>
          <w:tcPr>
            <w:tcW w:w="1701" w:type="dxa"/>
            <w:vAlign w:val="center"/>
          </w:tcPr>
          <w:p w:rsidR="006A5FF9" w:rsidRPr="00191A03" w:rsidRDefault="006A5FF9" w:rsidP="001170F2">
            <w:pPr>
              <w:ind w:right="-155"/>
              <w:rPr>
                <w:rFonts w:ascii="Arial Narrow" w:hAnsi="Arial Narrow"/>
                <w:sz w:val="24"/>
                <w:szCs w:val="24"/>
                <w:lang w:val="ro-RO"/>
              </w:rPr>
            </w:pPr>
            <w:r w:rsidRPr="00191A03">
              <w:rPr>
                <w:rFonts w:ascii="Arial Narrow" w:hAnsi="Arial Narrow"/>
                <w:sz w:val="24"/>
                <w:szCs w:val="24"/>
                <w:lang w:val="ro-RO"/>
              </w:rPr>
              <w:t>(022) 81-57-11</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22</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MD-2071, mun. Chişinău</w:t>
            </w:r>
            <w:r w:rsidR="00001A52" w:rsidRPr="00191A03">
              <w:rPr>
                <w:rFonts w:ascii="Arial Narrow" w:hAnsi="Arial Narrow"/>
                <w:sz w:val="24"/>
                <w:szCs w:val="24"/>
                <w:lang w:val="ro-RO"/>
              </w:rPr>
              <w:t>, str.</w:t>
            </w:r>
            <w:r w:rsidRPr="00191A03">
              <w:rPr>
                <w:rFonts w:ascii="Arial Narrow" w:hAnsi="Arial Narrow"/>
                <w:sz w:val="24"/>
                <w:szCs w:val="24"/>
                <w:lang w:val="ro-RO"/>
              </w:rPr>
              <w:t xml:space="preserve">  Alba Iulia, 113</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 xml:space="preserve">(022) 83-87-34                                                                                                                                                                                                                                                                                                                                                                                                                                                                                                                                   </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23</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MD-2001, mun. Chişinău</w:t>
            </w:r>
            <w:r w:rsidR="00001A52" w:rsidRPr="00191A03">
              <w:rPr>
                <w:rFonts w:ascii="Arial Narrow" w:hAnsi="Arial Narrow"/>
                <w:sz w:val="24"/>
                <w:szCs w:val="24"/>
                <w:lang w:val="ro-RO"/>
              </w:rPr>
              <w:t xml:space="preserve">, </w:t>
            </w:r>
            <w:r w:rsidRPr="00191A03">
              <w:rPr>
                <w:rFonts w:ascii="Arial Narrow" w:hAnsi="Arial Narrow"/>
                <w:sz w:val="24"/>
                <w:szCs w:val="24"/>
                <w:lang w:val="ro-RO"/>
              </w:rPr>
              <w:t>str. Albişoara, 4</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(022) 81-57-46</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963331" w:rsidRPr="00191A03">
              <w:rPr>
                <w:rFonts w:ascii="Arial Narrow" w:hAnsi="Arial Narrow"/>
                <w:sz w:val="24"/>
                <w:szCs w:val="24"/>
                <w:lang w:val="ro-RO"/>
              </w:rPr>
              <w:t>nr.</w:t>
            </w:r>
            <w:r w:rsidRPr="00191A03">
              <w:rPr>
                <w:rFonts w:ascii="Arial Narrow" w:hAnsi="Arial Narrow"/>
                <w:sz w:val="24"/>
                <w:szCs w:val="24"/>
                <w:lang w:val="ro-RO"/>
              </w:rPr>
              <w:t xml:space="preserve"> 24</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MD-2068, mun. Chişinău, bd. Moscova, 1/3</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(022) 81-51-49</w:t>
            </w:r>
          </w:p>
        </w:tc>
      </w:tr>
      <w:tr w:rsidR="006A5FF9" w:rsidRPr="00191A03" w:rsidTr="00F90B95">
        <w:tc>
          <w:tcPr>
            <w:tcW w:w="2235" w:type="dxa"/>
            <w:vAlign w:val="center"/>
          </w:tcPr>
          <w:p w:rsidR="006A5FF9" w:rsidRPr="00191A03" w:rsidRDefault="006A5FF9" w:rsidP="005E21DE">
            <w:pPr>
              <w:jc w:val="left"/>
              <w:rPr>
                <w:rFonts w:ascii="Arial Narrow" w:hAnsi="Arial Narrow"/>
                <w:b/>
                <w:sz w:val="24"/>
                <w:szCs w:val="24"/>
                <w:lang w:val="ro-RO"/>
              </w:rPr>
            </w:pPr>
            <w:r w:rsidRPr="00191A03">
              <w:rPr>
                <w:rFonts w:ascii="Arial Narrow" w:hAnsi="Arial Narrow"/>
                <w:b/>
                <w:sz w:val="24"/>
                <w:szCs w:val="24"/>
                <w:lang w:val="ro-RO"/>
              </w:rPr>
              <w:t>Filiala  Bălţi</w:t>
            </w:r>
          </w:p>
        </w:tc>
        <w:tc>
          <w:tcPr>
            <w:tcW w:w="5953" w:type="dxa"/>
            <w:vAlign w:val="center"/>
          </w:tcPr>
          <w:p w:rsidR="006A5FF9" w:rsidRPr="00191A03" w:rsidRDefault="006A5FF9" w:rsidP="001170F2">
            <w:pPr>
              <w:rPr>
                <w:rFonts w:ascii="Arial Narrow" w:hAnsi="Arial Narrow"/>
                <w:b/>
                <w:sz w:val="24"/>
                <w:szCs w:val="24"/>
                <w:lang w:val="ro-RO"/>
              </w:rPr>
            </w:pPr>
            <w:r w:rsidRPr="00191A03">
              <w:rPr>
                <w:rFonts w:ascii="Arial Narrow" w:hAnsi="Arial Narrow"/>
                <w:b/>
                <w:sz w:val="24"/>
                <w:szCs w:val="24"/>
                <w:lang w:val="ro-RO"/>
              </w:rPr>
              <w:t>MD</w:t>
            </w:r>
            <w:r w:rsidRPr="00191A03">
              <w:rPr>
                <w:rFonts w:ascii="Arial Narrow" w:hAnsi="Arial Narrow"/>
                <w:b/>
                <w:spacing w:val="-6"/>
                <w:sz w:val="24"/>
                <w:szCs w:val="24"/>
                <w:lang w:val="ro-RO"/>
              </w:rPr>
              <w:t xml:space="preserve">-3100 </w:t>
            </w:r>
            <w:r w:rsidRPr="00191A03">
              <w:rPr>
                <w:rFonts w:ascii="Arial Narrow" w:hAnsi="Arial Narrow"/>
                <w:b/>
                <w:sz w:val="24"/>
                <w:szCs w:val="24"/>
                <w:lang w:val="ro-RO"/>
              </w:rPr>
              <w:t>mun.</w:t>
            </w:r>
            <w:r w:rsidRPr="00191A03">
              <w:rPr>
                <w:rFonts w:ascii="Arial Narrow" w:hAnsi="Arial Narrow"/>
                <w:b/>
                <w:spacing w:val="-6"/>
                <w:sz w:val="24"/>
                <w:szCs w:val="24"/>
                <w:lang w:val="ro-RO"/>
              </w:rPr>
              <w:t xml:space="preserve"> Bălţi, str. Ştefan cel Mare, 41</w:t>
            </w:r>
          </w:p>
        </w:tc>
        <w:tc>
          <w:tcPr>
            <w:tcW w:w="1701" w:type="dxa"/>
            <w:vAlign w:val="center"/>
          </w:tcPr>
          <w:p w:rsidR="006A5FF9" w:rsidRPr="00191A03" w:rsidRDefault="006A5FF9" w:rsidP="001170F2">
            <w:pPr>
              <w:ind w:left="-108" w:firstLine="108"/>
              <w:rPr>
                <w:rFonts w:ascii="Arial Narrow" w:hAnsi="Arial Narrow"/>
                <w:b/>
                <w:sz w:val="24"/>
                <w:szCs w:val="24"/>
                <w:lang w:val="ro-RO"/>
              </w:rPr>
            </w:pPr>
            <w:r w:rsidRPr="00191A03">
              <w:rPr>
                <w:rFonts w:ascii="Arial Narrow" w:hAnsi="Arial Narrow"/>
                <w:b/>
                <w:sz w:val="24"/>
                <w:szCs w:val="24"/>
                <w:lang w:val="ro-RO"/>
              </w:rPr>
              <w:t>(0231) 2-24-88</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1</w:t>
            </w:r>
          </w:p>
        </w:tc>
        <w:tc>
          <w:tcPr>
            <w:tcW w:w="5953" w:type="dxa"/>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MD-4626, or. Cupcini, str. Păcii, 9 of. 33</w:t>
            </w:r>
          </w:p>
        </w:tc>
        <w:tc>
          <w:tcPr>
            <w:tcW w:w="1701" w:type="dxa"/>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(0246) 7-38-49</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2</w:t>
            </w:r>
          </w:p>
        </w:tc>
        <w:tc>
          <w:tcPr>
            <w:tcW w:w="5953" w:type="dxa"/>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MD-3100,  mun. Bălţi, str. Strîi, 17</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(0231) 8-00-14</w:t>
            </w:r>
          </w:p>
        </w:tc>
      </w:tr>
      <w:tr w:rsidR="006A5FF9" w:rsidRPr="00191A03" w:rsidTr="00F90B95">
        <w:tc>
          <w:tcPr>
            <w:tcW w:w="2235" w:type="dxa"/>
          </w:tcPr>
          <w:p w:rsidR="006A5FF9" w:rsidRPr="00191A03" w:rsidRDefault="006A5FF9" w:rsidP="005E21DE">
            <w:pPr>
              <w:tabs>
                <w:tab w:val="right" w:pos="2019"/>
              </w:tabs>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3</w:t>
            </w:r>
            <w:r w:rsidRPr="00191A03">
              <w:rPr>
                <w:rFonts w:ascii="Arial Narrow" w:hAnsi="Arial Narrow"/>
                <w:sz w:val="24"/>
                <w:szCs w:val="24"/>
                <w:lang w:val="ro-RO"/>
              </w:rPr>
              <w:tab/>
            </w:r>
          </w:p>
        </w:tc>
        <w:tc>
          <w:tcPr>
            <w:tcW w:w="5953" w:type="dxa"/>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MD-3100, mun. Bălţi, str. Stefan cel Mare, 2</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(0231) 4-71-28</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4</w:t>
            </w:r>
          </w:p>
        </w:tc>
        <w:tc>
          <w:tcPr>
            <w:tcW w:w="5953" w:type="dxa"/>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MD-3100, mun. Bălţi, str. Nicolae Iorga, 11/3</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(0231) 4-59-40</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5</w:t>
            </w:r>
          </w:p>
        </w:tc>
        <w:tc>
          <w:tcPr>
            <w:tcW w:w="5953" w:type="dxa"/>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MD-3100, mun. Bălţi, str. Stefan cel Mare, 57</w:t>
            </w:r>
          </w:p>
        </w:tc>
        <w:tc>
          <w:tcPr>
            <w:tcW w:w="1701" w:type="dxa"/>
            <w:vAlign w:val="center"/>
          </w:tcPr>
          <w:p w:rsidR="006A5FF9" w:rsidRPr="00191A03" w:rsidRDefault="006A5FF9" w:rsidP="001170F2">
            <w:pPr>
              <w:ind w:left="-108" w:firstLine="108"/>
              <w:rPr>
                <w:rFonts w:ascii="Arial Narrow" w:hAnsi="Arial Narrow"/>
                <w:sz w:val="24"/>
                <w:szCs w:val="24"/>
                <w:lang w:val="ro-RO"/>
              </w:rPr>
            </w:pPr>
            <w:r w:rsidRPr="00191A03">
              <w:rPr>
                <w:rFonts w:ascii="Arial Narrow" w:hAnsi="Arial Narrow"/>
                <w:sz w:val="24"/>
                <w:szCs w:val="24"/>
                <w:lang w:val="ro-RO"/>
              </w:rPr>
              <w:t>(0231) 2-74-23</w:t>
            </w:r>
          </w:p>
        </w:tc>
      </w:tr>
      <w:tr w:rsidR="006A5FF9" w:rsidRPr="00191A03" w:rsidTr="00F90B95">
        <w:tc>
          <w:tcPr>
            <w:tcW w:w="2235" w:type="dxa"/>
          </w:tcPr>
          <w:p w:rsidR="006A5FF9" w:rsidRPr="00191A03" w:rsidRDefault="00B61C76" w:rsidP="005E21DE">
            <w:pPr>
              <w:jc w:val="left"/>
              <w:rPr>
                <w:rFonts w:ascii="Arial Narrow" w:hAnsi="Arial Narrow"/>
                <w:sz w:val="24"/>
                <w:szCs w:val="24"/>
                <w:lang w:val="ro-RO"/>
              </w:rPr>
            </w:pPr>
            <w:r w:rsidRPr="00191A03">
              <w:rPr>
                <w:rFonts w:ascii="Arial Narrow" w:hAnsi="Arial Narrow"/>
                <w:sz w:val="24"/>
                <w:szCs w:val="24"/>
                <w:lang w:val="ro-RO"/>
              </w:rPr>
              <w:t>Agenţia nr.</w:t>
            </w:r>
            <w:r w:rsidR="006A5FF9" w:rsidRPr="00191A03">
              <w:rPr>
                <w:rFonts w:ascii="Arial Narrow" w:hAnsi="Arial Narrow"/>
                <w:sz w:val="24"/>
                <w:szCs w:val="24"/>
                <w:lang w:val="ro-RO"/>
              </w:rPr>
              <w:t xml:space="preserve"> 6</w:t>
            </w:r>
          </w:p>
        </w:tc>
        <w:tc>
          <w:tcPr>
            <w:tcW w:w="5953"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bCs/>
                <w:sz w:val="24"/>
                <w:szCs w:val="24"/>
                <w:lang w:val="ro-RO"/>
              </w:rPr>
              <w:t>МD-5202,  or. Drochia, str. Independenţei,  6</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(0252)2-67-38</w:t>
            </w:r>
          </w:p>
        </w:tc>
      </w:tr>
      <w:tr w:rsidR="006A5FF9" w:rsidRPr="00191A03" w:rsidTr="00F90B95">
        <w:tc>
          <w:tcPr>
            <w:tcW w:w="2235" w:type="dxa"/>
          </w:tcPr>
          <w:p w:rsidR="006A5FF9" w:rsidRPr="00191A03" w:rsidRDefault="00B61C76" w:rsidP="005E21DE">
            <w:pPr>
              <w:jc w:val="left"/>
              <w:rPr>
                <w:rFonts w:ascii="Arial Narrow" w:hAnsi="Arial Narrow"/>
                <w:sz w:val="24"/>
                <w:szCs w:val="24"/>
                <w:lang w:val="ro-RO"/>
              </w:rPr>
            </w:pPr>
            <w:r w:rsidRPr="00191A03">
              <w:rPr>
                <w:rFonts w:ascii="Arial Narrow" w:hAnsi="Arial Narrow"/>
                <w:sz w:val="24"/>
                <w:szCs w:val="24"/>
                <w:lang w:val="ro-RO"/>
              </w:rPr>
              <w:t>Agenţia nr.</w:t>
            </w:r>
            <w:r w:rsidR="006A5FF9" w:rsidRPr="00191A03">
              <w:rPr>
                <w:rFonts w:ascii="Arial Narrow" w:hAnsi="Arial Narrow"/>
                <w:sz w:val="24"/>
                <w:szCs w:val="24"/>
                <w:lang w:val="ro-RO"/>
              </w:rPr>
              <w:t xml:space="preserve"> 7</w:t>
            </w:r>
          </w:p>
        </w:tc>
        <w:tc>
          <w:tcPr>
            <w:tcW w:w="5953" w:type="dxa"/>
            <w:vAlign w:val="center"/>
          </w:tcPr>
          <w:p w:rsidR="006A5FF9" w:rsidRPr="00191A03" w:rsidRDefault="006A5FF9" w:rsidP="001170F2">
            <w:pPr>
              <w:rPr>
                <w:rFonts w:ascii="Arial Narrow" w:hAnsi="Arial Narrow"/>
                <w:bCs/>
                <w:sz w:val="24"/>
                <w:szCs w:val="24"/>
                <w:lang w:val="ro-RO"/>
              </w:rPr>
            </w:pPr>
            <w:r w:rsidRPr="00191A03">
              <w:rPr>
                <w:rFonts w:ascii="Arial Narrow" w:hAnsi="Arial Narrow"/>
                <w:bCs/>
                <w:sz w:val="24"/>
                <w:szCs w:val="24"/>
                <w:lang w:val="ro-RO"/>
              </w:rPr>
              <w:t>МD-5202,  or. Drochia, str.Gudanov, 7</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(0252)2-25-36</w:t>
            </w:r>
          </w:p>
        </w:tc>
      </w:tr>
      <w:tr w:rsidR="006A5FF9" w:rsidRPr="00191A03" w:rsidTr="00F90B95">
        <w:tc>
          <w:tcPr>
            <w:tcW w:w="2235" w:type="dxa"/>
            <w:vAlign w:val="center"/>
          </w:tcPr>
          <w:p w:rsidR="006A5FF9" w:rsidRPr="00191A03" w:rsidRDefault="006A5FF9" w:rsidP="005E21DE">
            <w:pPr>
              <w:jc w:val="left"/>
              <w:rPr>
                <w:rFonts w:ascii="Arial Narrow" w:hAnsi="Arial Narrow"/>
                <w:b/>
                <w:sz w:val="24"/>
                <w:szCs w:val="24"/>
                <w:lang w:val="ro-RO"/>
              </w:rPr>
            </w:pPr>
            <w:r w:rsidRPr="00191A03">
              <w:rPr>
                <w:rFonts w:ascii="Arial Narrow" w:hAnsi="Arial Narrow"/>
                <w:b/>
                <w:sz w:val="24"/>
                <w:szCs w:val="24"/>
                <w:lang w:val="ro-RO"/>
              </w:rPr>
              <w:t>Filiala Comrat</w:t>
            </w:r>
          </w:p>
        </w:tc>
        <w:tc>
          <w:tcPr>
            <w:tcW w:w="5953" w:type="dxa"/>
            <w:vAlign w:val="center"/>
          </w:tcPr>
          <w:p w:rsidR="006A5FF9" w:rsidRPr="00191A03" w:rsidRDefault="006A5FF9" w:rsidP="004F43EC">
            <w:pPr>
              <w:jc w:val="left"/>
              <w:rPr>
                <w:rFonts w:ascii="Arial Narrow" w:hAnsi="Arial Narrow"/>
                <w:b/>
                <w:sz w:val="24"/>
                <w:szCs w:val="24"/>
                <w:lang w:val="ro-RO"/>
              </w:rPr>
            </w:pPr>
            <w:r w:rsidRPr="00191A03">
              <w:rPr>
                <w:rFonts w:ascii="Arial Narrow" w:hAnsi="Arial Narrow"/>
                <w:b/>
                <w:sz w:val="24"/>
                <w:szCs w:val="24"/>
                <w:lang w:val="ro-RO"/>
              </w:rPr>
              <w:t>MD-3805 mun. Comrat, str. Lenin, 204 «B»</w:t>
            </w:r>
          </w:p>
        </w:tc>
        <w:tc>
          <w:tcPr>
            <w:tcW w:w="1701" w:type="dxa"/>
            <w:vAlign w:val="center"/>
          </w:tcPr>
          <w:p w:rsidR="006A5FF9" w:rsidRPr="00191A03" w:rsidRDefault="006A5FF9" w:rsidP="001170F2">
            <w:pPr>
              <w:ind w:left="-108" w:firstLine="108"/>
              <w:rPr>
                <w:rFonts w:ascii="Arial Narrow" w:hAnsi="Arial Narrow"/>
                <w:b/>
                <w:sz w:val="24"/>
                <w:szCs w:val="24"/>
                <w:lang w:val="ro-RO"/>
              </w:rPr>
            </w:pPr>
            <w:r w:rsidRPr="00191A03">
              <w:rPr>
                <w:rFonts w:ascii="Arial Narrow" w:hAnsi="Arial Narrow"/>
                <w:b/>
                <w:sz w:val="24"/>
                <w:szCs w:val="24"/>
                <w:lang w:val="ro-RO"/>
              </w:rPr>
              <w:t>(0298) 2-54-76</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1</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MD-5300, UTA Gagauz YERI or. Vulcăneşti, str. Iu.Gagarin, 32</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(0293) 2-39-90</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2</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MD-3805, UTA Gagauz YERI or. Comrat, str. Pobedî, 111</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(0298) 2-65-41</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3</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MD-3802, UTA Gagauz YERI or. Comrat,</w:t>
            </w:r>
            <w:r w:rsidRPr="00191A03">
              <w:rPr>
                <w:rFonts w:ascii="Arial Narrow" w:hAnsi="Arial Narrow"/>
                <w:sz w:val="24"/>
                <w:szCs w:val="24"/>
                <w:lang w:val="ro-RO"/>
              </w:rPr>
              <w:br/>
              <w:t>str. Pobedî, 65</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(0298) 2-39-49</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4</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MD-3909, or.Cahul, str.31 August, 13v, nr.3</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(0299)8-00-14</w:t>
            </w:r>
          </w:p>
        </w:tc>
      </w:tr>
      <w:tr w:rsidR="006A5FF9" w:rsidRPr="00191A03" w:rsidTr="00F90B95">
        <w:trPr>
          <w:trHeight w:val="521"/>
        </w:trPr>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61C76" w:rsidRPr="00191A03">
              <w:rPr>
                <w:rFonts w:ascii="Arial Narrow" w:hAnsi="Arial Narrow"/>
                <w:sz w:val="24"/>
                <w:szCs w:val="24"/>
                <w:lang w:val="ro-RO"/>
              </w:rPr>
              <w:t>nr.</w:t>
            </w:r>
            <w:r w:rsidRPr="00191A03">
              <w:rPr>
                <w:rFonts w:ascii="Arial Narrow" w:hAnsi="Arial Narrow"/>
                <w:sz w:val="24"/>
                <w:szCs w:val="24"/>
                <w:lang w:val="ro-RO"/>
              </w:rPr>
              <w:t xml:space="preserve"> 5</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MD-5300, UTA Gagauz YERI or. Vulcăneşti, str. Plotnikov, 52</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(0293) 2-27-80</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016AB4" w:rsidRPr="00191A03">
              <w:rPr>
                <w:rFonts w:ascii="Arial Narrow" w:hAnsi="Arial Narrow"/>
                <w:sz w:val="24"/>
                <w:szCs w:val="24"/>
                <w:lang w:val="ro-RO"/>
              </w:rPr>
              <w:t>nr.</w:t>
            </w:r>
            <w:r w:rsidRPr="00191A03">
              <w:rPr>
                <w:rFonts w:ascii="Arial Narrow" w:hAnsi="Arial Narrow"/>
                <w:sz w:val="24"/>
                <w:szCs w:val="24"/>
                <w:lang w:val="ro-RO"/>
              </w:rPr>
              <w:t xml:space="preserve"> 6</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 xml:space="preserve">МД-3819, </w:t>
            </w:r>
            <w:r w:rsidR="00001A52" w:rsidRPr="00191A03">
              <w:rPr>
                <w:rFonts w:ascii="Arial Narrow" w:hAnsi="Arial Narrow"/>
                <w:sz w:val="24"/>
                <w:szCs w:val="24"/>
                <w:lang w:val="ro-RO"/>
              </w:rPr>
              <w:t>UTA Gagauz YERI, s</w:t>
            </w:r>
            <w:r w:rsidRPr="00191A03">
              <w:rPr>
                <w:rFonts w:ascii="Arial Narrow" w:hAnsi="Arial Narrow"/>
                <w:sz w:val="24"/>
                <w:szCs w:val="24"/>
                <w:lang w:val="ro-RO"/>
              </w:rPr>
              <w:t xml:space="preserve">. </w:t>
            </w:r>
            <w:r w:rsidR="00001A52" w:rsidRPr="00191A03">
              <w:rPr>
                <w:rFonts w:ascii="Arial Narrow" w:hAnsi="Arial Narrow"/>
                <w:sz w:val="24"/>
                <w:szCs w:val="24"/>
                <w:lang w:val="ro-RO"/>
              </w:rPr>
              <w:t>Congaz</w:t>
            </w:r>
            <w:r w:rsidRPr="00191A03">
              <w:rPr>
                <w:rFonts w:ascii="Arial Narrow" w:hAnsi="Arial Narrow"/>
                <w:sz w:val="24"/>
                <w:szCs w:val="24"/>
                <w:lang w:val="ro-RO"/>
              </w:rPr>
              <w:t xml:space="preserve">, </w:t>
            </w:r>
            <w:r w:rsidR="00001A52" w:rsidRPr="00191A03">
              <w:rPr>
                <w:rFonts w:ascii="Arial Narrow" w:hAnsi="Arial Narrow"/>
                <w:sz w:val="24"/>
                <w:szCs w:val="24"/>
                <w:lang w:val="ro-RO"/>
              </w:rPr>
              <w:t>str</w:t>
            </w:r>
            <w:r w:rsidRPr="00191A03">
              <w:rPr>
                <w:rFonts w:ascii="Arial Narrow" w:hAnsi="Arial Narrow"/>
                <w:sz w:val="24"/>
                <w:szCs w:val="24"/>
                <w:lang w:val="ro-RO"/>
              </w:rPr>
              <w:t xml:space="preserve">. </w:t>
            </w:r>
            <w:r w:rsidR="00001A52" w:rsidRPr="00191A03">
              <w:rPr>
                <w:rFonts w:ascii="Arial Narrow" w:hAnsi="Arial Narrow"/>
                <w:sz w:val="24"/>
                <w:szCs w:val="24"/>
                <w:lang w:val="ro-RO"/>
              </w:rPr>
              <w:t>Lenin</w:t>
            </w:r>
            <w:r w:rsidRPr="00191A03">
              <w:rPr>
                <w:rFonts w:ascii="Arial Narrow" w:hAnsi="Arial Narrow"/>
                <w:sz w:val="24"/>
                <w:szCs w:val="24"/>
                <w:lang w:val="ro-RO"/>
              </w:rPr>
              <w:t xml:space="preserve">, </w:t>
            </w:r>
            <w:r w:rsidR="00001A52" w:rsidRPr="00191A03">
              <w:rPr>
                <w:rFonts w:ascii="Arial Narrow" w:hAnsi="Arial Narrow"/>
                <w:sz w:val="24"/>
                <w:szCs w:val="24"/>
                <w:lang w:val="ro-RO"/>
              </w:rPr>
              <w:t xml:space="preserve">bloc </w:t>
            </w:r>
            <w:r w:rsidRPr="00191A03">
              <w:rPr>
                <w:rFonts w:ascii="Arial Narrow" w:hAnsi="Arial Narrow"/>
                <w:sz w:val="24"/>
                <w:szCs w:val="24"/>
                <w:lang w:val="ro-RO"/>
              </w:rPr>
              <w:t xml:space="preserve">56 </w:t>
            </w:r>
            <w:r w:rsidR="00001A52" w:rsidRPr="00191A03">
              <w:rPr>
                <w:rFonts w:ascii="Arial Narrow" w:hAnsi="Arial Narrow"/>
                <w:sz w:val="24"/>
                <w:szCs w:val="24"/>
                <w:lang w:val="ro-RO"/>
              </w:rPr>
              <w:t>b</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(0298)6-87-71</w:t>
            </w:r>
          </w:p>
        </w:tc>
      </w:tr>
      <w:tr w:rsidR="006A5FF9" w:rsidRPr="00191A03" w:rsidTr="00F90B95">
        <w:trPr>
          <w:trHeight w:val="180"/>
        </w:trPr>
        <w:tc>
          <w:tcPr>
            <w:tcW w:w="2235" w:type="dxa"/>
          </w:tcPr>
          <w:p w:rsidR="006A5FF9" w:rsidRPr="00191A03" w:rsidRDefault="006A5FF9" w:rsidP="005E21DE">
            <w:pPr>
              <w:jc w:val="left"/>
              <w:rPr>
                <w:rFonts w:ascii="Arial Narrow" w:hAnsi="Arial Narrow"/>
                <w:b/>
                <w:sz w:val="24"/>
                <w:szCs w:val="24"/>
                <w:lang w:val="ro-RO"/>
              </w:rPr>
            </w:pPr>
            <w:r w:rsidRPr="00191A03">
              <w:rPr>
                <w:rFonts w:ascii="Arial Narrow" w:hAnsi="Arial Narrow"/>
                <w:b/>
                <w:sz w:val="24"/>
                <w:szCs w:val="24"/>
                <w:lang w:val="ro-RO"/>
              </w:rPr>
              <w:t xml:space="preserve">Filiala  Hînceşti </w:t>
            </w:r>
          </w:p>
        </w:tc>
        <w:tc>
          <w:tcPr>
            <w:tcW w:w="5953" w:type="dxa"/>
          </w:tcPr>
          <w:p w:rsidR="006A5FF9" w:rsidRPr="00191A03" w:rsidRDefault="006A5FF9" w:rsidP="004F43EC">
            <w:pPr>
              <w:jc w:val="left"/>
              <w:rPr>
                <w:rFonts w:ascii="Arial Narrow" w:hAnsi="Arial Narrow"/>
                <w:b/>
                <w:sz w:val="24"/>
                <w:szCs w:val="24"/>
                <w:lang w:val="ro-RO"/>
              </w:rPr>
            </w:pPr>
            <w:r w:rsidRPr="00191A03">
              <w:rPr>
                <w:rFonts w:ascii="Arial Narrow" w:hAnsi="Arial Narrow"/>
                <w:b/>
                <w:sz w:val="24"/>
                <w:szCs w:val="24"/>
                <w:lang w:val="ro-RO"/>
              </w:rPr>
              <w:t>MD-3401 or. Hînceşti, str. Mihalcea Hîncu, 108</w:t>
            </w:r>
          </w:p>
        </w:tc>
        <w:tc>
          <w:tcPr>
            <w:tcW w:w="1701" w:type="dxa"/>
            <w:vAlign w:val="center"/>
          </w:tcPr>
          <w:p w:rsidR="006A5FF9" w:rsidRPr="00191A03" w:rsidRDefault="006A5FF9" w:rsidP="001170F2">
            <w:pPr>
              <w:rPr>
                <w:rFonts w:ascii="Arial Narrow" w:hAnsi="Arial Narrow"/>
                <w:b/>
                <w:sz w:val="24"/>
                <w:szCs w:val="24"/>
                <w:lang w:val="ro-RO"/>
              </w:rPr>
            </w:pPr>
            <w:r w:rsidRPr="00191A03">
              <w:rPr>
                <w:rFonts w:ascii="Arial Narrow" w:hAnsi="Arial Narrow"/>
                <w:b/>
                <w:sz w:val="24"/>
                <w:szCs w:val="24"/>
                <w:lang w:val="ro-RO"/>
              </w:rPr>
              <w:t>(0269) 2-36-06</w:t>
            </w:r>
          </w:p>
        </w:tc>
      </w:tr>
      <w:tr w:rsidR="006A5FF9" w:rsidRPr="00191A03" w:rsidTr="00F90B95">
        <w:trPr>
          <w:trHeight w:val="340"/>
        </w:trPr>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016AB4" w:rsidRPr="00191A03">
              <w:rPr>
                <w:rFonts w:ascii="Arial Narrow" w:hAnsi="Arial Narrow"/>
                <w:sz w:val="24"/>
                <w:szCs w:val="24"/>
                <w:lang w:val="ro-RO"/>
              </w:rPr>
              <w:t>nr.</w:t>
            </w:r>
            <w:r w:rsidRPr="00191A03">
              <w:rPr>
                <w:rFonts w:ascii="Arial Narrow" w:hAnsi="Arial Narrow"/>
                <w:sz w:val="24"/>
                <w:szCs w:val="24"/>
                <w:lang w:val="ro-RO"/>
              </w:rPr>
              <w:t xml:space="preserve"> 1</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MD-3401, or. Hînceşti, str. Chişinăului, 4</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(0269) 2-57-11</w:t>
            </w:r>
          </w:p>
        </w:tc>
      </w:tr>
      <w:tr w:rsidR="006A5FF9" w:rsidRPr="00191A03" w:rsidTr="00F90B95">
        <w:trPr>
          <w:trHeight w:val="340"/>
        </w:trPr>
        <w:tc>
          <w:tcPr>
            <w:tcW w:w="2235" w:type="dxa"/>
          </w:tcPr>
          <w:p w:rsidR="006A5FF9" w:rsidRPr="00191A03" w:rsidRDefault="00016AB4" w:rsidP="005E21DE">
            <w:pPr>
              <w:jc w:val="left"/>
              <w:rPr>
                <w:rFonts w:ascii="Arial Narrow" w:hAnsi="Arial Narrow"/>
                <w:sz w:val="24"/>
                <w:szCs w:val="24"/>
                <w:lang w:val="ro-RO"/>
              </w:rPr>
            </w:pPr>
            <w:r w:rsidRPr="00191A03">
              <w:rPr>
                <w:rFonts w:ascii="Arial Narrow" w:hAnsi="Arial Narrow"/>
                <w:sz w:val="24"/>
                <w:szCs w:val="24"/>
                <w:lang w:val="ro-RO"/>
              </w:rPr>
              <w:t>Agenţia nr.</w:t>
            </w:r>
            <w:r w:rsidR="006A5FF9" w:rsidRPr="00191A03">
              <w:rPr>
                <w:rFonts w:ascii="Arial Narrow" w:hAnsi="Arial Narrow"/>
                <w:sz w:val="24"/>
                <w:szCs w:val="24"/>
                <w:lang w:val="ro-RO"/>
              </w:rPr>
              <w:t xml:space="preserve"> 2</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MD-3401, or. Hînceşti, str. Alexandru cel Bun, 99</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(0269) 2-49-98</w:t>
            </w:r>
          </w:p>
        </w:tc>
      </w:tr>
      <w:tr w:rsidR="006A5FF9" w:rsidRPr="00191A03" w:rsidTr="00F90B95">
        <w:trPr>
          <w:trHeight w:val="340"/>
        </w:trPr>
        <w:tc>
          <w:tcPr>
            <w:tcW w:w="2235" w:type="dxa"/>
          </w:tcPr>
          <w:p w:rsidR="006A5FF9" w:rsidRPr="00191A03" w:rsidRDefault="00016AB4" w:rsidP="005E21DE">
            <w:pPr>
              <w:jc w:val="left"/>
              <w:rPr>
                <w:rFonts w:ascii="Arial Narrow" w:hAnsi="Arial Narrow"/>
                <w:sz w:val="24"/>
                <w:szCs w:val="24"/>
                <w:lang w:val="ro-RO"/>
              </w:rPr>
            </w:pPr>
            <w:r w:rsidRPr="00191A03">
              <w:rPr>
                <w:rFonts w:ascii="Arial Narrow" w:hAnsi="Arial Narrow"/>
                <w:sz w:val="24"/>
                <w:szCs w:val="24"/>
                <w:lang w:val="ro-RO"/>
              </w:rPr>
              <w:t>Agenţia nr.</w:t>
            </w:r>
            <w:r w:rsidR="006A5FF9" w:rsidRPr="00191A03">
              <w:rPr>
                <w:rFonts w:ascii="Arial Narrow" w:hAnsi="Arial Narrow"/>
                <w:sz w:val="24"/>
                <w:szCs w:val="24"/>
                <w:lang w:val="ro-RO"/>
              </w:rPr>
              <w:t xml:space="preserve"> 3</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 xml:space="preserve">MD-3400, or.Hînceşti, str. Creangă, </w:t>
            </w:r>
            <w:smartTag w:uri="urn:schemas-microsoft-com:office:smarttags" w:element="metricconverter">
              <w:smartTagPr>
                <w:attr w:name="ProductID" w:val="52 A"/>
              </w:smartTagPr>
              <w:r w:rsidRPr="00191A03">
                <w:rPr>
                  <w:rFonts w:ascii="Arial Narrow" w:hAnsi="Arial Narrow"/>
                  <w:sz w:val="24"/>
                  <w:szCs w:val="24"/>
                  <w:lang w:val="ro-RO"/>
                </w:rPr>
                <w:t>52 A</w:t>
              </w:r>
            </w:smartTag>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(0269) 2-06-45</w:t>
            </w:r>
          </w:p>
        </w:tc>
      </w:tr>
      <w:tr w:rsidR="006A5FF9" w:rsidRPr="00191A03" w:rsidTr="00F90B95">
        <w:trPr>
          <w:trHeight w:val="340"/>
        </w:trPr>
        <w:tc>
          <w:tcPr>
            <w:tcW w:w="2235" w:type="dxa"/>
            <w:vAlign w:val="center"/>
          </w:tcPr>
          <w:p w:rsidR="006A5FF9" w:rsidRPr="00191A03" w:rsidRDefault="006A5FF9" w:rsidP="005E21DE">
            <w:pPr>
              <w:jc w:val="left"/>
              <w:rPr>
                <w:rFonts w:ascii="Arial Narrow" w:hAnsi="Arial Narrow"/>
                <w:b/>
                <w:sz w:val="24"/>
                <w:szCs w:val="24"/>
                <w:lang w:val="ro-RO"/>
              </w:rPr>
            </w:pPr>
            <w:r w:rsidRPr="00191A03">
              <w:rPr>
                <w:rFonts w:ascii="Arial Narrow" w:hAnsi="Arial Narrow"/>
                <w:b/>
                <w:sz w:val="24"/>
                <w:szCs w:val="24"/>
                <w:lang w:val="ro-RO"/>
              </w:rPr>
              <w:t>Filiala Ceadîr-Lunga</w:t>
            </w:r>
          </w:p>
        </w:tc>
        <w:tc>
          <w:tcPr>
            <w:tcW w:w="5953" w:type="dxa"/>
            <w:vAlign w:val="center"/>
          </w:tcPr>
          <w:p w:rsidR="006A5FF9" w:rsidRPr="00191A03" w:rsidRDefault="006A5FF9" w:rsidP="004F43EC">
            <w:pPr>
              <w:jc w:val="left"/>
              <w:rPr>
                <w:rFonts w:ascii="Arial Narrow" w:hAnsi="Arial Narrow"/>
                <w:b/>
                <w:sz w:val="24"/>
                <w:szCs w:val="24"/>
                <w:lang w:val="ro-RO"/>
              </w:rPr>
            </w:pPr>
            <w:r w:rsidRPr="00191A03">
              <w:rPr>
                <w:rFonts w:ascii="Arial Narrow" w:hAnsi="Arial Narrow"/>
                <w:b/>
                <w:sz w:val="24"/>
                <w:szCs w:val="24"/>
                <w:lang w:val="ro-RO"/>
              </w:rPr>
              <w:t>MD-6101 or. Ceadîr-Lunga, str. Lenin, 54</w:t>
            </w:r>
          </w:p>
        </w:tc>
        <w:tc>
          <w:tcPr>
            <w:tcW w:w="1701" w:type="dxa"/>
            <w:vAlign w:val="center"/>
          </w:tcPr>
          <w:p w:rsidR="006A5FF9" w:rsidRPr="00191A03" w:rsidRDefault="006A5FF9" w:rsidP="001170F2">
            <w:pPr>
              <w:rPr>
                <w:rFonts w:ascii="Arial Narrow" w:hAnsi="Arial Narrow"/>
                <w:b/>
                <w:sz w:val="24"/>
                <w:szCs w:val="24"/>
                <w:lang w:val="ro-RO"/>
              </w:rPr>
            </w:pPr>
            <w:r w:rsidRPr="00191A03">
              <w:rPr>
                <w:rFonts w:ascii="Arial Narrow" w:hAnsi="Arial Narrow"/>
                <w:b/>
                <w:sz w:val="24"/>
                <w:szCs w:val="24"/>
                <w:lang w:val="ro-RO"/>
              </w:rPr>
              <w:t>(0291) 2-74-78</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016AB4" w:rsidRPr="00191A03">
              <w:rPr>
                <w:rFonts w:ascii="Arial Narrow" w:hAnsi="Arial Narrow"/>
                <w:sz w:val="24"/>
                <w:szCs w:val="24"/>
                <w:lang w:val="ro-RO"/>
              </w:rPr>
              <w:t>nr.</w:t>
            </w:r>
            <w:r w:rsidRPr="00191A03">
              <w:rPr>
                <w:rFonts w:ascii="Arial Narrow" w:hAnsi="Arial Narrow"/>
                <w:sz w:val="24"/>
                <w:szCs w:val="24"/>
                <w:lang w:val="ro-RO"/>
              </w:rPr>
              <w:t xml:space="preserve"> 1</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МD-6106, UTA Gagauz YERI, or. Ceadîr-Lunga, str. Cecanova, 4a</w:t>
            </w:r>
          </w:p>
        </w:tc>
        <w:tc>
          <w:tcPr>
            <w:tcW w:w="1701" w:type="dxa"/>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(0291) 2-14-16</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A7AB2" w:rsidRPr="00191A03">
              <w:rPr>
                <w:rFonts w:ascii="Arial Narrow" w:hAnsi="Arial Narrow"/>
                <w:sz w:val="24"/>
                <w:szCs w:val="24"/>
                <w:lang w:val="ro-RO"/>
              </w:rPr>
              <w:t>nr.</w:t>
            </w:r>
            <w:r w:rsidRPr="00191A03">
              <w:rPr>
                <w:rFonts w:ascii="Arial Narrow" w:hAnsi="Arial Narrow"/>
                <w:sz w:val="24"/>
                <w:szCs w:val="24"/>
                <w:lang w:val="ro-RO"/>
              </w:rPr>
              <w:t xml:space="preserve"> 2</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МD-6100, UTA Gagauz YERI, or. Ceadîr-Lunga, str. Lomonosov, 21</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(0291) 2-60-94</w:t>
            </w:r>
          </w:p>
        </w:tc>
      </w:tr>
      <w:tr w:rsidR="006A5FF9" w:rsidRPr="00191A03" w:rsidTr="00F90B95">
        <w:tc>
          <w:tcPr>
            <w:tcW w:w="2235" w:type="dxa"/>
          </w:tcPr>
          <w:p w:rsidR="006A5FF9" w:rsidRPr="00191A03" w:rsidRDefault="006A5FF9" w:rsidP="005E21DE">
            <w:pPr>
              <w:jc w:val="left"/>
              <w:rPr>
                <w:rFonts w:ascii="Arial Narrow" w:hAnsi="Arial Narrow"/>
                <w:sz w:val="24"/>
                <w:szCs w:val="24"/>
                <w:lang w:val="ro-RO"/>
              </w:rPr>
            </w:pPr>
            <w:r w:rsidRPr="00191A03">
              <w:rPr>
                <w:rFonts w:ascii="Arial Narrow" w:hAnsi="Arial Narrow"/>
                <w:sz w:val="24"/>
                <w:szCs w:val="24"/>
                <w:lang w:val="ro-RO"/>
              </w:rPr>
              <w:t xml:space="preserve">Agenţia </w:t>
            </w:r>
            <w:r w:rsidR="00BA7AB2" w:rsidRPr="00191A03">
              <w:rPr>
                <w:rFonts w:ascii="Arial Narrow" w:hAnsi="Arial Narrow"/>
                <w:sz w:val="24"/>
                <w:szCs w:val="24"/>
                <w:lang w:val="ro-RO"/>
              </w:rPr>
              <w:t>nr.</w:t>
            </w:r>
            <w:r w:rsidRPr="00191A03">
              <w:rPr>
                <w:rFonts w:ascii="Arial Narrow" w:hAnsi="Arial Narrow"/>
                <w:sz w:val="24"/>
                <w:szCs w:val="24"/>
                <w:lang w:val="ro-RO"/>
              </w:rPr>
              <w:t xml:space="preserve"> 3</w:t>
            </w:r>
          </w:p>
        </w:tc>
        <w:tc>
          <w:tcPr>
            <w:tcW w:w="5953" w:type="dxa"/>
          </w:tcPr>
          <w:p w:rsidR="006A5FF9" w:rsidRPr="00191A03" w:rsidRDefault="006A5FF9" w:rsidP="004F43EC">
            <w:pPr>
              <w:jc w:val="left"/>
              <w:rPr>
                <w:rFonts w:ascii="Arial Narrow" w:hAnsi="Arial Narrow"/>
                <w:sz w:val="24"/>
                <w:szCs w:val="24"/>
                <w:lang w:val="ro-RO"/>
              </w:rPr>
            </w:pPr>
            <w:r w:rsidRPr="00191A03">
              <w:rPr>
                <w:rFonts w:ascii="Arial Narrow" w:hAnsi="Arial Narrow"/>
                <w:sz w:val="24"/>
                <w:szCs w:val="24"/>
                <w:lang w:val="ro-RO"/>
              </w:rPr>
              <w:t>МD-6100, UTA Gagauz YERI, or. Ceadîr-Lunga, str. Gorikii , 1</w:t>
            </w:r>
          </w:p>
        </w:tc>
        <w:tc>
          <w:tcPr>
            <w:tcW w:w="1701" w:type="dxa"/>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(0291) 2-74-78</w:t>
            </w:r>
          </w:p>
        </w:tc>
      </w:tr>
    </w:tbl>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pStyle w:val="2"/>
        <w:pageBreakBefore/>
        <w:spacing w:after="0"/>
        <w:jc w:val="center"/>
        <w:rPr>
          <w:rFonts w:ascii="Arial Narrow" w:hAnsi="Arial Narrow"/>
          <w:i w:val="0"/>
          <w:lang w:val="ro-RO"/>
        </w:rPr>
      </w:pPr>
      <w:r w:rsidRPr="00191A03">
        <w:rPr>
          <w:rFonts w:ascii="Arial Narrow" w:hAnsi="Arial Narrow"/>
          <w:i w:val="0"/>
          <w:lang w:val="ro-RO"/>
        </w:rPr>
        <w:t>RECHIZITELE BĂNCII</w:t>
      </w:r>
      <w:r w:rsidRPr="00191A03">
        <w:rPr>
          <w:rFonts w:ascii="Arial Narrow" w:hAnsi="Arial Narrow"/>
          <w:b w:val="0"/>
          <w:sz w:val="24"/>
          <w:szCs w:val="24"/>
          <w:lang w:val="ro-RO"/>
        </w:rPr>
        <w:t xml:space="preserve"> </w:t>
      </w:r>
    </w:p>
    <w:p w:rsidR="006A5FF9" w:rsidRPr="00191A03" w:rsidRDefault="006A5FF9" w:rsidP="006A5FF9">
      <w:pPr>
        <w:ind w:firstLine="851"/>
        <w:rPr>
          <w:rFonts w:ascii="Arial Narrow" w:hAnsi="Arial Narrow"/>
          <w:sz w:val="24"/>
          <w:szCs w:val="24"/>
          <w:lang w:val="ro-RO"/>
        </w:rPr>
      </w:pP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Banca Comercială „UNIBANK” S.A.</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 xml:space="preserve">MD-2012, mun. Chişinău, </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str. Mitropolit G.</w:t>
      </w:r>
      <w:r w:rsidR="005E21DE" w:rsidRPr="00191A03">
        <w:rPr>
          <w:rFonts w:ascii="Arial Narrow" w:hAnsi="Arial Narrow"/>
          <w:sz w:val="24"/>
          <w:szCs w:val="24"/>
          <w:lang w:val="ro-RO"/>
        </w:rPr>
        <w:t xml:space="preserve"> </w:t>
      </w:r>
      <w:r w:rsidRPr="00191A03">
        <w:rPr>
          <w:rFonts w:ascii="Arial Narrow" w:hAnsi="Arial Narrow"/>
          <w:sz w:val="24"/>
          <w:szCs w:val="24"/>
          <w:lang w:val="ro-RO"/>
        </w:rPr>
        <w:t>Bănulescu-Bodoni, 45</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telefon: (+373 22) 253-801, 253-804</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fax: (+373 22) 220-530</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S.W.I.F.T.: JSCUMD2X</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telex: 163260 UNIB MD</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 xml:space="preserve">e-mail: </w:t>
      </w:r>
      <w:r w:rsidR="00D16D64">
        <w:fldChar w:fldCharType="begin"/>
      </w:r>
      <w:r w:rsidR="00BA5EE6" w:rsidRPr="00D541EB">
        <w:rPr>
          <w:lang w:val="en-US"/>
        </w:rPr>
        <w:instrText>HYPERLINK "mailto:welcome@unibank.md"</w:instrText>
      </w:r>
      <w:r w:rsidR="00D16D64">
        <w:fldChar w:fldCharType="separate"/>
      </w:r>
      <w:r w:rsidRPr="00191A03">
        <w:rPr>
          <w:rStyle w:val="af8"/>
          <w:rFonts w:ascii="Arial Narrow" w:hAnsi="Arial Narrow"/>
          <w:sz w:val="24"/>
          <w:szCs w:val="24"/>
          <w:lang w:val="ro-RO"/>
        </w:rPr>
        <w:t>welcome@unibank.md</w:t>
      </w:r>
      <w:r w:rsidR="00D16D64">
        <w:fldChar w:fldCharType="end"/>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 xml:space="preserve">website: </w:t>
      </w:r>
      <w:r w:rsidR="00D16D64">
        <w:fldChar w:fldCharType="begin"/>
      </w:r>
      <w:r w:rsidR="00BA5EE6" w:rsidRPr="00D541EB">
        <w:rPr>
          <w:lang w:val="en-US"/>
        </w:rPr>
        <w:instrText>HYPERLINK "http://www.unibank.md/"</w:instrText>
      </w:r>
      <w:r w:rsidR="00D16D64">
        <w:fldChar w:fldCharType="separate"/>
      </w:r>
      <w:r w:rsidRPr="00191A03">
        <w:rPr>
          <w:rStyle w:val="af8"/>
          <w:rFonts w:ascii="Arial Narrow" w:hAnsi="Arial Narrow"/>
          <w:sz w:val="24"/>
          <w:szCs w:val="24"/>
          <w:lang w:val="ro-RO"/>
        </w:rPr>
        <w:t>www.unibank.md</w:t>
      </w:r>
      <w:r w:rsidR="00D16D64">
        <w:fldChar w:fldCharType="end"/>
      </w:r>
    </w:p>
    <w:p w:rsidR="006A5FF9" w:rsidRPr="00191A03" w:rsidRDefault="006A5FF9" w:rsidP="006A5FF9">
      <w:pPr>
        <w:pStyle w:val="2"/>
        <w:spacing w:after="0"/>
        <w:jc w:val="center"/>
        <w:rPr>
          <w:rFonts w:ascii="Arial Narrow" w:hAnsi="Arial Narrow"/>
          <w:i w:val="0"/>
          <w:lang w:val="ro-RO"/>
        </w:rPr>
      </w:pPr>
      <w:r w:rsidRPr="00191A03">
        <w:rPr>
          <w:rFonts w:ascii="Arial Narrow" w:hAnsi="Arial Narrow"/>
          <w:i w:val="0"/>
          <w:lang w:val="ro-RO"/>
        </w:rPr>
        <w:t xml:space="preserve">INFORMAŢII PENTRU CONTACT </w:t>
      </w:r>
    </w:p>
    <w:p w:rsidR="006A5FF9" w:rsidRPr="00191A03" w:rsidRDefault="006A5FF9" w:rsidP="006A5FF9">
      <w:pPr>
        <w:rPr>
          <w:rFonts w:ascii="Arial Narrow" w:hAnsi="Arial Narrow"/>
          <w:lang w:val="ro-RO" w:eastAsia="en-US"/>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78"/>
        <w:gridCol w:w="3686"/>
      </w:tblGrid>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ind w:firstLine="709"/>
              <w:rPr>
                <w:rFonts w:ascii="Arial Narrow" w:hAnsi="Arial Narrow"/>
                <w:color w:val="000000"/>
                <w:sz w:val="24"/>
                <w:szCs w:val="24"/>
                <w:lang w:val="ro-RO" w:eastAsia="en-US"/>
              </w:rPr>
            </w:pPr>
            <w:r w:rsidRPr="00191A03">
              <w:rPr>
                <w:rFonts w:ascii="Arial Narrow" w:hAnsi="Arial Narrow"/>
                <w:b/>
                <w:bCs/>
                <w:color w:val="000000"/>
                <w:sz w:val="24"/>
                <w:szCs w:val="24"/>
                <w:lang w:val="ro-RO"/>
              </w:rPr>
              <w:t xml:space="preserve">Denumirea subdiviziunilor </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ind w:firstLine="709"/>
              <w:jc w:val="center"/>
              <w:rPr>
                <w:rFonts w:ascii="Arial Narrow" w:hAnsi="Arial Narrow"/>
                <w:color w:val="000000"/>
                <w:sz w:val="24"/>
                <w:szCs w:val="24"/>
                <w:lang w:val="ro-RO" w:eastAsia="en-US"/>
              </w:rPr>
            </w:pPr>
            <w:r w:rsidRPr="00191A03">
              <w:rPr>
                <w:rFonts w:ascii="Arial Narrow" w:hAnsi="Arial Narrow"/>
                <w:b/>
                <w:bCs/>
                <w:color w:val="000000"/>
                <w:sz w:val="24"/>
                <w:szCs w:val="24"/>
                <w:lang w:val="ro-RO"/>
              </w:rPr>
              <w:t xml:space="preserve">Telefoane </w:t>
            </w:r>
          </w:p>
        </w:tc>
      </w:tr>
      <w:tr w:rsidR="006A5FF9" w:rsidRPr="00191A03">
        <w:trPr>
          <w:trHeight w:val="496"/>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 xml:space="preserve">Anticamera </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25-38-01, 25-38-04</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 xml:space="preserve">Direcţia administrativă </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25-38-47</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personal</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25-38-46</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business corporativ</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25-38-87</w:t>
            </w:r>
          </w:p>
        </w:tc>
      </w:tr>
      <w:tr w:rsidR="006A5FF9" w:rsidRPr="00191A03">
        <w:trPr>
          <w:trHeight w:val="418"/>
        </w:trPr>
        <w:tc>
          <w:tcPr>
            <w:tcW w:w="5778" w:type="dxa"/>
            <w:tcBorders>
              <w:top w:val="single" w:sz="4"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carduri de plată</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25-39-18</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finanţare</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25-38-09</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business retail</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25-38-06</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sz w:val="24"/>
                <w:szCs w:val="24"/>
                <w:lang w:val="ro-RO"/>
              </w:rPr>
            </w:pPr>
            <w:r w:rsidRPr="00191A03">
              <w:rPr>
                <w:rFonts w:ascii="Arial Narrow" w:hAnsi="Arial Narrow"/>
                <w:sz w:val="24"/>
                <w:szCs w:val="24"/>
                <w:lang w:val="ro-RO"/>
              </w:rPr>
              <w:t>Direcţia operaţiuni gaj</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sz w:val="24"/>
                <w:szCs w:val="24"/>
                <w:lang w:val="ro-RO"/>
              </w:rPr>
            </w:pPr>
            <w:r w:rsidRPr="00191A03">
              <w:rPr>
                <w:rFonts w:ascii="Arial Narrow" w:hAnsi="Arial Narrow"/>
                <w:sz w:val="24"/>
                <w:szCs w:val="24"/>
                <w:lang w:val="ro-RO"/>
              </w:rPr>
              <w:t xml:space="preserve">(+373 22)  25-38-80 </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 xml:space="preserve">Trezorerie </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25-39-19</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 xml:space="preserve">Direcţia contabilitate </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25-38-28</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planificare strategică</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25-38-17</w:t>
            </w:r>
          </w:p>
        </w:tc>
      </w:tr>
      <w:tr w:rsidR="006A5FF9" w:rsidRPr="00191A03">
        <w:trPr>
          <w:trHeight w:val="608"/>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tehnologii informaţionale</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25-39-75</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reţea regională</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25-38-57</w:t>
            </w:r>
          </w:p>
        </w:tc>
      </w:tr>
      <w:tr w:rsidR="006A5FF9" w:rsidRPr="00191A03">
        <w:trPr>
          <w:trHeight w:val="418"/>
        </w:trPr>
        <w:tc>
          <w:tcPr>
            <w:tcW w:w="5778" w:type="dxa"/>
            <w:tcBorders>
              <w:top w:val="single" w:sz="4" w:space="0" w:color="auto"/>
              <w:left w:val="single" w:sz="6" w:space="0" w:color="auto"/>
              <w:bottom w:val="single" w:sz="4"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marketing  şi publicitate</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25-38-69</w:t>
            </w:r>
          </w:p>
        </w:tc>
      </w:tr>
      <w:tr w:rsidR="006A5FF9" w:rsidRPr="00191A03">
        <w:trPr>
          <w:trHeight w:val="284"/>
        </w:trPr>
        <w:tc>
          <w:tcPr>
            <w:tcW w:w="5778"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Direcţia juridică</w:t>
            </w:r>
          </w:p>
        </w:tc>
        <w:tc>
          <w:tcPr>
            <w:tcW w:w="3686" w:type="dxa"/>
            <w:tcBorders>
              <w:top w:val="single" w:sz="6" w:space="0" w:color="auto"/>
              <w:left w:val="single" w:sz="6" w:space="0" w:color="auto"/>
              <w:bottom w:val="single" w:sz="6" w:space="0" w:color="auto"/>
              <w:right w:val="single" w:sz="6" w:space="0" w:color="auto"/>
            </w:tcBorders>
            <w:vAlign w:val="center"/>
          </w:tcPr>
          <w:p w:rsidR="006A5FF9" w:rsidRPr="00191A03" w:rsidRDefault="006A5FF9" w:rsidP="001170F2">
            <w:pPr>
              <w:spacing w:line="360" w:lineRule="auto"/>
              <w:rPr>
                <w:rFonts w:ascii="Arial Narrow" w:hAnsi="Arial Narrow"/>
                <w:color w:val="000000"/>
                <w:sz w:val="24"/>
                <w:szCs w:val="24"/>
                <w:lang w:val="ro-RO" w:eastAsia="en-US"/>
              </w:rPr>
            </w:pPr>
            <w:r w:rsidRPr="00191A03">
              <w:rPr>
                <w:rFonts w:ascii="Arial Narrow" w:hAnsi="Arial Narrow"/>
                <w:color w:val="000000"/>
                <w:sz w:val="24"/>
                <w:szCs w:val="24"/>
                <w:lang w:val="ro-RO"/>
              </w:rPr>
              <w:t>(+373 22) 25-38-54</w:t>
            </w:r>
          </w:p>
        </w:tc>
      </w:tr>
    </w:tbl>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b/>
          <w:sz w:val="24"/>
          <w:szCs w:val="24"/>
          <w:lang w:val="ro-RO"/>
        </w:rPr>
      </w:pPr>
    </w:p>
    <w:p w:rsidR="006A5FF9" w:rsidRPr="00191A03" w:rsidRDefault="006A5FF9" w:rsidP="006A5FF9">
      <w:pPr>
        <w:rPr>
          <w:rFonts w:ascii="Arial Narrow" w:hAnsi="Arial Narrow"/>
          <w:lang w:val="ro-RO"/>
        </w:rPr>
      </w:pPr>
    </w:p>
    <w:p w:rsidR="00D541EB" w:rsidRPr="00916E1A" w:rsidRDefault="00D541EB" w:rsidP="00D541EB">
      <w:pPr>
        <w:pageBreakBefore/>
        <w:tabs>
          <w:tab w:val="left" w:pos="180"/>
          <w:tab w:val="left" w:pos="1620"/>
          <w:tab w:val="left" w:pos="2340"/>
          <w:tab w:val="left" w:pos="4560"/>
          <w:tab w:val="left" w:pos="4760"/>
          <w:tab w:val="left" w:pos="7020"/>
          <w:tab w:val="left" w:pos="7380"/>
          <w:tab w:val="left" w:pos="7920"/>
        </w:tabs>
        <w:ind w:right="-17"/>
        <w:rPr>
          <w:b/>
          <w:lang w:val="ro-RO"/>
        </w:rPr>
      </w:pPr>
      <w:r w:rsidRPr="00916E1A">
        <w:rPr>
          <w:b/>
          <w:lang w:val="ro-RO"/>
        </w:rPr>
        <w:t xml:space="preserve">BC </w:t>
      </w:r>
      <w:r>
        <w:rPr>
          <w:b/>
          <w:lang w:val="ro-RO"/>
        </w:rPr>
        <w:t>Unibank</w:t>
      </w:r>
      <w:r w:rsidRPr="00916E1A">
        <w:rPr>
          <w:b/>
          <w:lang w:val="ro-RO"/>
        </w:rPr>
        <w:t xml:space="preserve"> SA </w:t>
      </w:r>
    </w:p>
    <w:p w:rsidR="00D541EB" w:rsidRDefault="00D541EB" w:rsidP="00D541EB">
      <w:pPr>
        <w:pBdr>
          <w:bottom w:val="single" w:sz="6" w:space="1" w:color="auto"/>
        </w:pBdr>
        <w:tabs>
          <w:tab w:val="left" w:pos="180"/>
          <w:tab w:val="left" w:pos="1620"/>
          <w:tab w:val="left" w:pos="2340"/>
          <w:tab w:val="right" w:pos="9072"/>
        </w:tabs>
        <w:ind w:right="-18"/>
        <w:rPr>
          <w:b/>
          <w:lang w:val="ro-RO"/>
        </w:rPr>
      </w:pPr>
      <w:r>
        <w:rPr>
          <w:b/>
          <w:lang w:val="ro-RO"/>
        </w:rPr>
        <w:t>Situaţia consolidată a poziţiei financiare</w:t>
      </w:r>
    </w:p>
    <w:p w:rsidR="00D541EB" w:rsidRDefault="00D541EB" w:rsidP="00D541EB">
      <w:pPr>
        <w:pBdr>
          <w:bottom w:val="single" w:sz="6" w:space="1" w:color="auto"/>
        </w:pBdr>
        <w:tabs>
          <w:tab w:val="left" w:pos="180"/>
          <w:tab w:val="left" w:pos="1620"/>
          <w:tab w:val="left" w:pos="2340"/>
          <w:tab w:val="right" w:pos="9072"/>
        </w:tabs>
        <w:ind w:right="-18"/>
        <w:rPr>
          <w:b/>
          <w:lang w:val="ro-RO"/>
        </w:rPr>
      </w:pPr>
      <w:r>
        <w:rPr>
          <w:b/>
          <w:lang w:val="ro-RO"/>
        </w:rPr>
        <w:t>La 31 decembrie 2013</w:t>
      </w:r>
    </w:p>
    <w:p w:rsidR="00D541EB" w:rsidRPr="00D541EB" w:rsidRDefault="00D541EB" w:rsidP="00D541EB">
      <w:pPr>
        <w:rPr>
          <w:lang w:val="ro-RO"/>
        </w:rPr>
      </w:pPr>
    </w:p>
    <w:p w:rsidR="00D541EB" w:rsidRPr="00D541EB" w:rsidRDefault="00D541EB" w:rsidP="00D541EB">
      <w:pPr>
        <w:rPr>
          <w:lang w:val="ro-RO"/>
        </w:rPr>
      </w:pPr>
    </w:p>
    <w:p w:rsidR="00D541EB" w:rsidRDefault="00D541EB" w:rsidP="00D541EB">
      <w:pPr>
        <w:rPr>
          <w:lang w:val="ro-RO"/>
        </w:rPr>
      </w:pPr>
    </w:p>
    <w:p w:rsidR="00D541EB" w:rsidRDefault="00D541EB" w:rsidP="00D541EB">
      <w:pPr>
        <w:rPr>
          <w:lang w:val="ro-RO"/>
        </w:rPr>
      </w:pPr>
    </w:p>
    <w:tbl>
      <w:tblPr>
        <w:tblW w:w="6292" w:type="dxa"/>
        <w:tblInd w:w="8" w:type="dxa"/>
        <w:tblLayout w:type="fixed"/>
        <w:tblCellMar>
          <w:left w:w="0" w:type="dxa"/>
          <w:right w:w="0" w:type="dxa"/>
        </w:tblCellMar>
        <w:tblLook w:val="0000"/>
      </w:tblPr>
      <w:tblGrid>
        <w:gridCol w:w="4582"/>
        <w:gridCol w:w="1710"/>
      </w:tblGrid>
      <w:tr w:rsidR="001048B7" w:rsidRPr="00966A13" w:rsidTr="001048B7">
        <w:tc>
          <w:tcPr>
            <w:tcW w:w="4582" w:type="dxa"/>
            <w:shd w:val="clear" w:color="auto" w:fill="auto"/>
          </w:tcPr>
          <w:p w:rsidR="001048B7" w:rsidRPr="00966A13" w:rsidRDefault="001048B7" w:rsidP="00D541EB">
            <w:pPr>
              <w:keepLines/>
              <w:tabs>
                <w:tab w:val="left" w:pos="1337"/>
              </w:tabs>
              <w:spacing w:line="260" w:lineRule="exact"/>
              <w:rPr>
                <w:lang w:val="ro-RO"/>
              </w:rPr>
            </w:pPr>
            <w:bookmarkStart w:id="0" w:name="OLE_LINK1"/>
            <w:bookmarkStart w:id="1" w:name="OLE_LINK2"/>
            <w:bookmarkStart w:id="2" w:name="_Toc102213500"/>
            <w:bookmarkStart w:id="3" w:name="_Toc132537374"/>
            <w:bookmarkStart w:id="4" w:name="_Toc134094485"/>
            <w:bookmarkStart w:id="5" w:name="_Toc134094622"/>
            <w:bookmarkStart w:id="6" w:name="_Toc134094759"/>
            <w:bookmarkStart w:id="7" w:name="_Toc134094896"/>
            <w:bookmarkStart w:id="8" w:name="_Toc204597217"/>
          </w:p>
        </w:tc>
        <w:tc>
          <w:tcPr>
            <w:tcW w:w="1710" w:type="dxa"/>
            <w:tcBorders>
              <w:bottom w:val="single" w:sz="4" w:space="0" w:color="auto"/>
            </w:tcBorders>
            <w:shd w:val="clear" w:color="auto" w:fill="auto"/>
          </w:tcPr>
          <w:p w:rsidR="001048B7" w:rsidRPr="00966A13" w:rsidRDefault="001048B7" w:rsidP="00D541EB">
            <w:pPr>
              <w:keepLines/>
              <w:spacing w:line="260" w:lineRule="exact"/>
              <w:ind w:right="144"/>
              <w:jc w:val="right"/>
              <w:rPr>
                <w:b/>
                <w:lang w:val="ro-RO"/>
              </w:rPr>
            </w:pPr>
            <w:r w:rsidRPr="00966A13">
              <w:rPr>
                <w:b/>
                <w:lang w:val="ro-RO"/>
              </w:rPr>
              <w:t>2013</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(în ’000 MDL)</w:t>
            </w:r>
          </w:p>
        </w:tc>
        <w:tc>
          <w:tcPr>
            <w:tcW w:w="1710" w:type="dxa"/>
            <w:tcBorders>
              <w:top w:val="single" w:sz="4" w:space="0" w:color="auto"/>
            </w:tcBorders>
            <w:shd w:val="clear" w:color="auto" w:fill="auto"/>
            <w:vAlign w:val="bottom"/>
          </w:tcPr>
          <w:p w:rsidR="001048B7" w:rsidRPr="00966A13" w:rsidRDefault="001048B7" w:rsidP="00D541EB">
            <w:pPr>
              <w:keepLines/>
              <w:spacing w:line="260" w:lineRule="exact"/>
              <w:ind w:right="144"/>
              <w:jc w:val="right"/>
              <w:rPr>
                <w:lang w:val="ro-RO"/>
              </w:rPr>
            </w:pPr>
          </w:p>
        </w:tc>
      </w:tr>
      <w:tr w:rsidR="001048B7" w:rsidRPr="00966A13" w:rsidTr="001048B7">
        <w:tc>
          <w:tcPr>
            <w:tcW w:w="4582" w:type="dxa"/>
            <w:shd w:val="clear" w:color="auto" w:fill="auto"/>
            <w:vAlign w:val="bottom"/>
          </w:tcPr>
          <w:p w:rsidR="001048B7" w:rsidRPr="00966A13" w:rsidRDefault="001048B7" w:rsidP="00D541EB">
            <w:pPr>
              <w:keepNext/>
              <w:keepLines/>
              <w:spacing w:line="260" w:lineRule="exact"/>
              <w:rPr>
                <w:b/>
                <w:lang w:val="ro-RO"/>
              </w:rPr>
            </w:pP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p>
        </w:tc>
      </w:tr>
      <w:tr w:rsidR="001048B7" w:rsidRPr="00966A13" w:rsidTr="001048B7">
        <w:tc>
          <w:tcPr>
            <w:tcW w:w="4582" w:type="dxa"/>
            <w:shd w:val="clear" w:color="auto" w:fill="auto"/>
            <w:vAlign w:val="bottom"/>
          </w:tcPr>
          <w:p w:rsidR="001048B7" w:rsidRPr="00966A13" w:rsidRDefault="001048B7" w:rsidP="00D541EB">
            <w:pPr>
              <w:keepNext/>
              <w:keepLines/>
              <w:spacing w:line="260" w:lineRule="exact"/>
              <w:rPr>
                <w:b/>
                <w:lang w:val="ro-RO"/>
              </w:rPr>
            </w:pPr>
            <w:r w:rsidRPr="00966A13">
              <w:rPr>
                <w:b/>
                <w:bCs/>
                <w:lang w:val="ro-RO"/>
              </w:rPr>
              <w:t>Active</w:t>
            </w: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Numerar şi echivalente de numerar</w:t>
            </w:r>
          </w:p>
        </w:tc>
        <w:tc>
          <w:tcPr>
            <w:tcW w:w="1710" w:type="dxa"/>
            <w:shd w:val="clear" w:color="auto" w:fill="auto"/>
            <w:vAlign w:val="bottom"/>
          </w:tcPr>
          <w:p w:rsidR="001048B7" w:rsidRPr="00966A13" w:rsidRDefault="001048B7" w:rsidP="00D541EB">
            <w:pPr>
              <w:keepLines/>
              <w:tabs>
                <w:tab w:val="left" w:pos="1395"/>
              </w:tabs>
              <w:spacing w:line="260" w:lineRule="exact"/>
              <w:ind w:right="144"/>
              <w:jc w:val="right"/>
              <w:rPr>
                <w:lang w:val="ro-RO"/>
              </w:rPr>
            </w:pPr>
            <w:r w:rsidRPr="00966A13">
              <w:rPr>
                <w:lang w:val="ro-RO"/>
              </w:rPr>
              <w:t>3,797,701</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Credite si avansuri clienţilor</w:t>
            </w:r>
          </w:p>
        </w:tc>
        <w:tc>
          <w:tcPr>
            <w:tcW w:w="1710" w:type="dxa"/>
            <w:shd w:val="clear" w:color="auto" w:fill="auto"/>
            <w:vAlign w:val="bottom"/>
          </w:tcPr>
          <w:p w:rsidR="001048B7" w:rsidRPr="00966A13" w:rsidRDefault="001048B7" w:rsidP="00D541EB">
            <w:pPr>
              <w:keepLines/>
              <w:tabs>
                <w:tab w:val="left" w:pos="1453"/>
              </w:tabs>
              <w:spacing w:line="260" w:lineRule="exact"/>
              <w:ind w:right="144"/>
              <w:jc w:val="right"/>
              <w:rPr>
                <w:lang w:val="ro-RO"/>
              </w:rPr>
            </w:pPr>
            <w:r w:rsidRPr="00966A13">
              <w:rPr>
                <w:lang w:val="ro-RO"/>
              </w:rPr>
              <w:t>3,297,682</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 xml:space="preserve">Investiţii păstrate până la scadenţă </w:t>
            </w:r>
          </w:p>
        </w:tc>
        <w:tc>
          <w:tcPr>
            <w:tcW w:w="1710" w:type="dxa"/>
            <w:shd w:val="clear" w:color="auto" w:fill="auto"/>
            <w:vAlign w:val="bottom"/>
          </w:tcPr>
          <w:p w:rsidR="001048B7" w:rsidRPr="00966A13" w:rsidRDefault="001048B7" w:rsidP="00D541EB">
            <w:pPr>
              <w:keepLines/>
              <w:tabs>
                <w:tab w:val="left" w:pos="1363"/>
              </w:tabs>
              <w:spacing w:line="260" w:lineRule="exact"/>
              <w:ind w:right="144"/>
              <w:jc w:val="right"/>
              <w:rPr>
                <w:lang w:val="ro-RO"/>
              </w:rPr>
            </w:pPr>
            <w:r w:rsidRPr="00966A13">
              <w:rPr>
                <w:lang w:val="ro-RO"/>
              </w:rPr>
              <w:t>37,873</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Investiţii disponibile pentru vânzare</w:t>
            </w:r>
          </w:p>
        </w:tc>
        <w:tc>
          <w:tcPr>
            <w:tcW w:w="1710" w:type="dxa"/>
            <w:shd w:val="clear" w:color="auto" w:fill="auto"/>
            <w:vAlign w:val="bottom"/>
          </w:tcPr>
          <w:p w:rsidR="001048B7" w:rsidRPr="00966A13" w:rsidRDefault="001048B7" w:rsidP="00D541EB">
            <w:pPr>
              <w:keepLines/>
              <w:tabs>
                <w:tab w:val="left" w:pos="1363"/>
              </w:tabs>
              <w:spacing w:line="260" w:lineRule="exact"/>
              <w:ind w:right="144"/>
              <w:jc w:val="right"/>
              <w:rPr>
                <w:lang w:val="ro-RO"/>
              </w:rPr>
            </w:pPr>
            <w:r w:rsidRPr="00966A13">
              <w:rPr>
                <w:lang w:val="ro-RO"/>
              </w:rPr>
              <w:t>39,154</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ind w:right="144"/>
              <w:rPr>
                <w:lang w:val="ro-RO"/>
              </w:rPr>
            </w:pPr>
            <w:r w:rsidRPr="00966A13">
              <w:rPr>
                <w:lang w:val="ro-RO"/>
              </w:rPr>
              <w:t>Imobilizări corporale</w:t>
            </w: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r w:rsidRPr="00966A13">
              <w:rPr>
                <w:lang w:val="ro-RO"/>
              </w:rPr>
              <w:t>26,473</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Imobilizări necorporale</w:t>
            </w:r>
          </w:p>
        </w:tc>
        <w:tc>
          <w:tcPr>
            <w:tcW w:w="1710" w:type="dxa"/>
            <w:shd w:val="clear" w:color="auto" w:fill="auto"/>
            <w:vAlign w:val="bottom"/>
          </w:tcPr>
          <w:p w:rsidR="001048B7" w:rsidRPr="00966A13" w:rsidRDefault="001048B7" w:rsidP="00D541EB">
            <w:pPr>
              <w:keepLines/>
              <w:tabs>
                <w:tab w:val="left" w:pos="1286"/>
              </w:tabs>
              <w:spacing w:line="260" w:lineRule="exact"/>
              <w:ind w:right="144"/>
              <w:jc w:val="right"/>
              <w:rPr>
                <w:lang w:val="ro-RO"/>
              </w:rPr>
            </w:pPr>
            <w:r w:rsidRPr="00966A13">
              <w:rPr>
                <w:lang w:val="ro-RO"/>
              </w:rPr>
              <w:t>29,029</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ind w:right="144"/>
              <w:rPr>
                <w:lang w:val="ro-RO"/>
              </w:rPr>
            </w:pPr>
            <w:r w:rsidRPr="00966A13">
              <w:rPr>
                <w:lang w:val="ro-RO"/>
              </w:rPr>
              <w:t>Active luate în posesie</w:t>
            </w:r>
          </w:p>
        </w:tc>
        <w:tc>
          <w:tcPr>
            <w:tcW w:w="1710" w:type="dxa"/>
            <w:shd w:val="clear" w:color="auto" w:fill="auto"/>
            <w:vAlign w:val="bottom"/>
          </w:tcPr>
          <w:p w:rsidR="001048B7" w:rsidRPr="00966A13" w:rsidRDefault="001048B7" w:rsidP="00D541EB">
            <w:pPr>
              <w:keepLines/>
              <w:tabs>
                <w:tab w:val="left" w:pos="1466"/>
              </w:tabs>
              <w:spacing w:line="260" w:lineRule="exact"/>
              <w:ind w:right="144"/>
              <w:jc w:val="right"/>
              <w:rPr>
                <w:lang w:val="ro-RO"/>
              </w:rPr>
            </w:pPr>
            <w:r>
              <w:rPr>
                <w:lang w:val="ro-RO"/>
              </w:rPr>
              <w:t>-</w:t>
            </w:r>
          </w:p>
        </w:tc>
      </w:tr>
      <w:tr w:rsidR="001048B7" w:rsidRPr="00966A13" w:rsidTr="001048B7">
        <w:trPr>
          <w:trHeight w:val="87"/>
        </w:trPr>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Impozit pe profit plătit în avans</w:t>
            </w:r>
          </w:p>
        </w:tc>
        <w:tc>
          <w:tcPr>
            <w:tcW w:w="1710" w:type="dxa"/>
            <w:shd w:val="clear" w:color="auto" w:fill="auto"/>
            <w:vAlign w:val="bottom"/>
          </w:tcPr>
          <w:p w:rsidR="001048B7" w:rsidRPr="00966A13" w:rsidDel="0069495B" w:rsidRDefault="001048B7" w:rsidP="00D541EB">
            <w:pPr>
              <w:keepLines/>
              <w:tabs>
                <w:tab w:val="left" w:pos="1466"/>
              </w:tabs>
              <w:spacing w:line="260" w:lineRule="exact"/>
              <w:ind w:right="144"/>
              <w:jc w:val="right"/>
              <w:rPr>
                <w:lang w:val="ro-RO"/>
              </w:rPr>
            </w:pPr>
            <w:r w:rsidRPr="00966A13">
              <w:rPr>
                <w:lang w:val="ro-RO"/>
              </w:rPr>
              <w:t>4,200</w:t>
            </w:r>
          </w:p>
        </w:tc>
      </w:tr>
      <w:tr w:rsidR="001048B7" w:rsidRPr="00966A13" w:rsidTr="001048B7">
        <w:trPr>
          <w:trHeight w:val="87"/>
        </w:trPr>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Alte active</w:t>
            </w:r>
          </w:p>
        </w:tc>
        <w:tc>
          <w:tcPr>
            <w:tcW w:w="1710" w:type="dxa"/>
            <w:shd w:val="clear" w:color="auto" w:fill="auto"/>
            <w:vAlign w:val="bottom"/>
          </w:tcPr>
          <w:p w:rsidR="001048B7" w:rsidRPr="00966A13" w:rsidRDefault="001048B7" w:rsidP="00D541EB">
            <w:pPr>
              <w:keepLines/>
              <w:tabs>
                <w:tab w:val="left" w:pos="1466"/>
              </w:tabs>
              <w:spacing w:line="260" w:lineRule="exact"/>
              <w:ind w:right="144"/>
              <w:jc w:val="right"/>
              <w:rPr>
                <w:lang w:val="ro-RO"/>
              </w:rPr>
            </w:pPr>
            <w:r w:rsidRPr="00966A13">
              <w:rPr>
                <w:lang w:val="ro-RO"/>
              </w:rPr>
              <w:t>12,696</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ind w:right="144"/>
              <w:rPr>
                <w:lang w:val="ro-RO"/>
              </w:rPr>
            </w:pPr>
            <w:r w:rsidRPr="00966A13">
              <w:rPr>
                <w:b/>
                <w:bCs/>
                <w:lang w:val="ro-RO"/>
              </w:rPr>
              <w:t>Total active</w:t>
            </w:r>
          </w:p>
        </w:tc>
        <w:tc>
          <w:tcPr>
            <w:tcW w:w="1710" w:type="dxa"/>
            <w:tcBorders>
              <w:top w:val="single" w:sz="4" w:space="0" w:color="auto"/>
            </w:tcBorders>
            <w:shd w:val="clear" w:color="auto" w:fill="auto"/>
            <w:vAlign w:val="bottom"/>
          </w:tcPr>
          <w:p w:rsidR="001048B7" w:rsidRPr="00966A13" w:rsidRDefault="001048B7" w:rsidP="00D541EB">
            <w:pPr>
              <w:keepLines/>
              <w:tabs>
                <w:tab w:val="left" w:pos="1350"/>
              </w:tabs>
              <w:spacing w:line="260" w:lineRule="exact"/>
              <w:ind w:right="144"/>
              <w:jc w:val="right"/>
              <w:rPr>
                <w:b/>
                <w:bCs/>
                <w:lang w:val="ro-RO"/>
              </w:rPr>
            </w:pPr>
            <w:r w:rsidRPr="00966A13">
              <w:rPr>
                <w:b/>
                <w:bCs/>
                <w:lang w:val="ro-RO"/>
              </w:rPr>
              <w:t>7,244,808</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p>
        </w:tc>
      </w:tr>
      <w:tr w:rsidR="001048B7" w:rsidRPr="00966A13" w:rsidTr="001048B7">
        <w:tc>
          <w:tcPr>
            <w:tcW w:w="4582" w:type="dxa"/>
            <w:shd w:val="clear" w:color="auto" w:fill="auto"/>
            <w:vAlign w:val="bottom"/>
          </w:tcPr>
          <w:p w:rsidR="001048B7" w:rsidRPr="00966A13" w:rsidRDefault="001048B7" w:rsidP="00D541EB">
            <w:pPr>
              <w:keepNext/>
              <w:keepLines/>
              <w:spacing w:line="260" w:lineRule="exact"/>
              <w:rPr>
                <w:b/>
                <w:lang w:val="ro-RO"/>
              </w:rPr>
            </w:pPr>
            <w:r w:rsidRPr="00966A13">
              <w:rPr>
                <w:b/>
                <w:bCs/>
                <w:lang w:val="ro-RO"/>
              </w:rPr>
              <w:t>Datorii</w:t>
            </w: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Depozite de la bănci</w:t>
            </w:r>
          </w:p>
        </w:tc>
        <w:tc>
          <w:tcPr>
            <w:tcW w:w="1710" w:type="dxa"/>
            <w:shd w:val="clear" w:color="auto" w:fill="auto"/>
            <w:vAlign w:val="bottom"/>
          </w:tcPr>
          <w:p w:rsidR="001048B7" w:rsidRPr="00966A13" w:rsidRDefault="001048B7" w:rsidP="00D541EB">
            <w:pPr>
              <w:keepLines/>
              <w:tabs>
                <w:tab w:val="left" w:pos="1335"/>
              </w:tabs>
              <w:spacing w:line="260" w:lineRule="exact"/>
              <w:ind w:right="144"/>
              <w:jc w:val="right"/>
              <w:rPr>
                <w:lang w:val="ro-RO"/>
              </w:rPr>
            </w:pPr>
            <w:r w:rsidRPr="00966A13">
              <w:rPr>
                <w:lang w:val="ro-RO"/>
              </w:rPr>
              <w:t>4,718,571</w:t>
            </w:r>
          </w:p>
        </w:tc>
      </w:tr>
      <w:tr w:rsidR="001048B7" w:rsidRPr="00966A13" w:rsidTr="001048B7">
        <w:trPr>
          <w:trHeight w:val="153"/>
        </w:trPr>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Împrumuturi de la bănci şi instituţii financiare</w:t>
            </w:r>
          </w:p>
        </w:tc>
        <w:tc>
          <w:tcPr>
            <w:tcW w:w="1710" w:type="dxa"/>
            <w:shd w:val="clear" w:color="auto" w:fill="auto"/>
            <w:vAlign w:val="bottom"/>
          </w:tcPr>
          <w:p w:rsidR="001048B7" w:rsidRPr="00966A13" w:rsidRDefault="001048B7" w:rsidP="00D541EB">
            <w:pPr>
              <w:keepLines/>
              <w:tabs>
                <w:tab w:val="left" w:pos="1380"/>
              </w:tabs>
              <w:spacing w:line="260" w:lineRule="exact"/>
              <w:ind w:right="144"/>
              <w:jc w:val="right"/>
              <w:rPr>
                <w:lang w:val="ro-RO"/>
              </w:rPr>
            </w:pPr>
            <w:r w:rsidRPr="00966A13">
              <w:rPr>
                <w:lang w:val="ro-RO"/>
              </w:rPr>
              <w:t>470,083</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Depozite de la clienţi</w:t>
            </w:r>
          </w:p>
        </w:tc>
        <w:tc>
          <w:tcPr>
            <w:tcW w:w="1710" w:type="dxa"/>
            <w:shd w:val="clear" w:color="auto" w:fill="auto"/>
            <w:vAlign w:val="bottom"/>
          </w:tcPr>
          <w:p w:rsidR="001048B7" w:rsidRPr="00966A13" w:rsidRDefault="001048B7" w:rsidP="00D541EB">
            <w:pPr>
              <w:keepLines/>
              <w:tabs>
                <w:tab w:val="left" w:pos="1363"/>
              </w:tabs>
              <w:spacing w:line="260" w:lineRule="exact"/>
              <w:ind w:right="144"/>
              <w:jc w:val="right"/>
              <w:rPr>
                <w:lang w:val="ro-RO"/>
              </w:rPr>
            </w:pPr>
            <w:r w:rsidRPr="00966A13">
              <w:rPr>
                <w:lang w:val="ro-RO"/>
              </w:rPr>
              <w:t>1,573,477</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Alte datorii</w:t>
            </w:r>
          </w:p>
        </w:tc>
        <w:tc>
          <w:tcPr>
            <w:tcW w:w="1710" w:type="dxa"/>
            <w:shd w:val="clear" w:color="auto" w:fill="auto"/>
            <w:vAlign w:val="bottom"/>
          </w:tcPr>
          <w:p w:rsidR="001048B7" w:rsidRPr="00966A13" w:rsidRDefault="001048B7" w:rsidP="00D541EB">
            <w:pPr>
              <w:keepLines/>
              <w:tabs>
                <w:tab w:val="left" w:pos="1401"/>
              </w:tabs>
              <w:spacing w:line="260" w:lineRule="exact"/>
              <w:ind w:right="144"/>
              <w:jc w:val="right"/>
              <w:rPr>
                <w:lang w:val="ro-RO"/>
              </w:rPr>
            </w:pPr>
            <w:r w:rsidRPr="00966A13">
              <w:rPr>
                <w:lang w:val="ro-RO"/>
              </w:rPr>
              <w:t>15,613</w:t>
            </w:r>
          </w:p>
        </w:tc>
      </w:tr>
      <w:tr w:rsidR="001048B7" w:rsidRPr="00966A13" w:rsidTr="001048B7">
        <w:trPr>
          <w:trHeight w:val="65"/>
        </w:trPr>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Datorii privind impozitul amânat</w:t>
            </w: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r w:rsidRPr="00966A13">
              <w:rPr>
                <w:lang w:val="ro-RO"/>
              </w:rPr>
              <w:t>8,895</w:t>
            </w:r>
          </w:p>
        </w:tc>
      </w:tr>
      <w:tr w:rsidR="001048B7" w:rsidRPr="00966A13" w:rsidTr="001048B7">
        <w:tc>
          <w:tcPr>
            <w:tcW w:w="4582" w:type="dxa"/>
            <w:shd w:val="clear" w:color="auto" w:fill="auto"/>
            <w:vAlign w:val="bottom"/>
          </w:tcPr>
          <w:p w:rsidR="001048B7" w:rsidRPr="00966A13" w:rsidRDefault="001048B7" w:rsidP="00D541EB">
            <w:pPr>
              <w:keepLines/>
              <w:spacing w:line="260" w:lineRule="exact"/>
              <w:ind w:right="144"/>
              <w:rPr>
                <w:b/>
                <w:bCs/>
                <w:lang w:val="ro-RO"/>
              </w:rPr>
            </w:pPr>
            <w:r w:rsidRPr="00966A13">
              <w:rPr>
                <w:b/>
                <w:bCs/>
                <w:lang w:val="ro-RO"/>
              </w:rPr>
              <w:t>Total datorii</w:t>
            </w:r>
          </w:p>
        </w:tc>
        <w:tc>
          <w:tcPr>
            <w:tcW w:w="1710" w:type="dxa"/>
            <w:tcBorders>
              <w:top w:val="single" w:sz="4" w:space="0" w:color="auto"/>
            </w:tcBorders>
            <w:shd w:val="clear" w:color="auto" w:fill="auto"/>
            <w:vAlign w:val="bottom"/>
          </w:tcPr>
          <w:p w:rsidR="001048B7" w:rsidRPr="00966A13" w:rsidRDefault="001048B7" w:rsidP="00D541EB">
            <w:pPr>
              <w:keepLines/>
              <w:spacing w:line="260" w:lineRule="exact"/>
              <w:ind w:right="144"/>
              <w:jc w:val="right"/>
              <w:rPr>
                <w:b/>
                <w:bCs/>
                <w:lang w:val="ro-RO"/>
              </w:rPr>
            </w:pPr>
            <w:r w:rsidRPr="00966A13">
              <w:rPr>
                <w:b/>
                <w:bCs/>
                <w:lang w:val="ro-RO"/>
              </w:rPr>
              <w:t>6,786,639</w:t>
            </w:r>
          </w:p>
        </w:tc>
      </w:tr>
      <w:tr w:rsidR="001048B7" w:rsidRPr="00966A13" w:rsidTr="001048B7">
        <w:tc>
          <w:tcPr>
            <w:tcW w:w="4582" w:type="dxa"/>
            <w:shd w:val="clear" w:color="auto" w:fill="auto"/>
            <w:vAlign w:val="bottom"/>
          </w:tcPr>
          <w:p w:rsidR="001048B7" w:rsidRPr="00966A13" w:rsidRDefault="001048B7" w:rsidP="00D541EB">
            <w:pPr>
              <w:keepNext/>
              <w:keepLines/>
              <w:spacing w:line="260" w:lineRule="exact"/>
              <w:rPr>
                <w:b/>
                <w:lang w:val="ro-RO"/>
              </w:rPr>
            </w:pP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p>
        </w:tc>
      </w:tr>
      <w:tr w:rsidR="001048B7" w:rsidRPr="00966A13" w:rsidTr="001048B7">
        <w:tc>
          <w:tcPr>
            <w:tcW w:w="4582" w:type="dxa"/>
            <w:shd w:val="clear" w:color="auto" w:fill="auto"/>
            <w:vAlign w:val="bottom"/>
          </w:tcPr>
          <w:p w:rsidR="001048B7" w:rsidRPr="00966A13" w:rsidRDefault="001048B7" w:rsidP="00D541EB">
            <w:pPr>
              <w:keepNext/>
              <w:keepLines/>
              <w:spacing w:line="260" w:lineRule="exact"/>
              <w:rPr>
                <w:b/>
                <w:lang w:val="ro-RO"/>
              </w:rPr>
            </w:pPr>
            <w:r w:rsidRPr="00966A13">
              <w:rPr>
                <w:b/>
                <w:bCs/>
                <w:lang w:val="ro-RO"/>
              </w:rPr>
              <w:t>Capital propriu</w:t>
            </w:r>
          </w:p>
        </w:tc>
        <w:tc>
          <w:tcPr>
            <w:tcW w:w="1710" w:type="dxa"/>
            <w:shd w:val="clear" w:color="auto" w:fill="auto"/>
            <w:vAlign w:val="bottom"/>
          </w:tcPr>
          <w:p w:rsidR="001048B7" w:rsidRPr="00966A13" w:rsidRDefault="001048B7" w:rsidP="00D541EB">
            <w:pPr>
              <w:keepLines/>
              <w:spacing w:line="260" w:lineRule="exact"/>
              <w:ind w:right="144"/>
              <w:jc w:val="right"/>
              <w:rPr>
                <w:lang w:val="ro-RO"/>
              </w:rPr>
            </w:pPr>
          </w:p>
        </w:tc>
      </w:tr>
      <w:tr w:rsidR="001048B7" w:rsidRPr="00966A13" w:rsidTr="001048B7">
        <w:trPr>
          <w:trHeight w:val="80"/>
        </w:trPr>
        <w:tc>
          <w:tcPr>
            <w:tcW w:w="4582" w:type="dxa"/>
            <w:shd w:val="clear" w:color="auto" w:fill="auto"/>
            <w:vAlign w:val="bottom"/>
          </w:tcPr>
          <w:p w:rsidR="001048B7" w:rsidRPr="00966A13" w:rsidRDefault="001048B7" w:rsidP="00D541EB">
            <w:pPr>
              <w:keepLines/>
              <w:spacing w:line="260" w:lineRule="exact"/>
              <w:rPr>
                <w:lang w:val="ro-RO"/>
              </w:rPr>
            </w:pPr>
            <w:r w:rsidRPr="00966A13">
              <w:rPr>
                <w:lang w:val="ro-RO"/>
              </w:rPr>
              <w:t>Capital acţionar</w:t>
            </w:r>
          </w:p>
        </w:tc>
        <w:tc>
          <w:tcPr>
            <w:tcW w:w="1710" w:type="dxa"/>
            <w:shd w:val="clear" w:color="auto" w:fill="auto"/>
            <w:vAlign w:val="bottom"/>
          </w:tcPr>
          <w:p w:rsidR="001048B7" w:rsidRPr="00966A13" w:rsidRDefault="001048B7" w:rsidP="00D541EB">
            <w:pPr>
              <w:keepLines/>
              <w:tabs>
                <w:tab w:val="left" w:pos="1299"/>
              </w:tabs>
              <w:spacing w:line="260" w:lineRule="exact"/>
              <w:ind w:right="144"/>
              <w:jc w:val="right"/>
              <w:rPr>
                <w:lang w:val="ro-RO"/>
              </w:rPr>
            </w:pPr>
            <w:r w:rsidRPr="00966A13">
              <w:rPr>
                <w:lang w:val="ro-RO"/>
              </w:rPr>
              <w:t>282,000</w:t>
            </w:r>
          </w:p>
        </w:tc>
      </w:tr>
      <w:tr w:rsidR="001048B7" w:rsidRPr="00966A13" w:rsidTr="001048B7">
        <w:tc>
          <w:tcPr>
            <w:tcW w:w="4582" w:type="dxa"/>
            <w:vAlign w:val="bottom"/>
          </w:tcPr>
          <w:p w:rsidR="001048B7" w:rsidRPr="00966A13" w:rsidRDefault="001048B7" w:rsidP="00D541EB">
            <w:pPr>
              <w:keepLines/>
              <w:spacing w:line="260" w:lineRule="exact"/>
              <w:rPr>
                <w:lang w:val="ro-RO"/>
              </w:rPr>
            </w:pPr>
            <w:r w:rsidRPr="00966A13">
              <w:rPr>
                <w:lang w:val="ro-RO"/>
              </w:rPr>
              <w:t>Capital de rezervă</w:t>
            </w:r>
          </w:p>
        </w:tc>
        <w:tc>
          <w:tcPr>
            <w:tcW w:w="1710" w:type="dxa"/>
            <w:shd w:val="clear" w:color="auto" w:fill="auto"/>
            <w:vAlign w:val="bottom"/>
          </w:tcPr>
          <w:p w:rsidR="001048B7" w:rsidRPr="00966A13" w:rsidRDefault="001048B7" w:rsidP="00D541EB">
            <w:pPr>
              <w:keepLines/>
              <w:tabs>
                <w:tab w:val="left" w:pos="1299"/>
              </w:tabs>
              <w:spacing w:line="260" w:lineRule="exact"/>
              <w:ind w:right="144"/>
              <w:jc w:val="right"/>
              <w:rPr>
                <w:lang w:val="ro-RO"/>
              </w:rPr>
            </w:pPr>
            <w:r w:rsidRPr="00966A13">
              <w:rPr>
                <w:lang w:val="ro-RO"/>
              </w:rPr>
              <w:t>18,658</w:t>
            </w:r>
          </w:p>
        </w:tc>
      </w:tr>
      <w:tr w:rsidR="001048B7" w:rsidRPr="00966A13" w:rsidTr="001048B7">
        <w:tc>
          <w:tcPr>
            <w:tcW w:w="4582" w:type="dxa"/>
            <w:vAlign w:val="bottom"/>
          </w:tcPr>
          <w:p w:rsidR="001048B7" w:rsidRPr="00966A13" w:rsidRDefault="001048B7" w:rsidP="00D541EB">
            <w:pPr>
              <w:keepLines/>
              <w:spacing w:line="260" w:lineRule="exact"/>
              <w:rPr>
                <w:lang w:val="ro-RO"/>
              </w:rPr>
            </w:pPr>
            <w:r w:rsidRPr="00966A13">
              <w:rPr>
                <w:lang w:val="ro-RO"/>
              </w:rPr>
              <w:t xml:space="preserve">Rezerve generale pentru riscuri bancare </w:t>
            </w:r>
          </w:p>
        </w:tc>
        <w:tc>
          <w:tcPr>
            <w:tcW w:w="1710" w:type="dxa"/>
            <w:shd w:val="clear" w:color="auto" w:fill="auto"/>
            <w:vAlign w:val="bottom"/>
          </w:tcPr>
          <w:p w:rsidR="001048B7" w:rsidRPr="00966A13" w:rsidRDefault="001048B7" w:rsidP="00D541EB">
            <w:pPr>
              <w:keepLines/>
              <w:tabs>
                <w:tab w:val="left" w:pos="1299"/>
              </w:tabs>
              <w:spacing w:line="260" w:lineRule="exact"/>
              <w:ind w:right="144"/>
              <w:jc w:val="right"/>
              <w:rPr>
                <w:lang w:val="ro-RO"/>
              </w:rPr>
            </w:pPr>
            <w:r w:rsidRPr="00966A13">
              <w:rPr>
                <w:lang w:val="ro-RO"/>
              </w:rPr>
              <w:t>83,252</w:t>
            </w:r>
          </w:p>
        </w:tc>
      </w:tr>
      <w:tr w:rsidR="001048B7" w:rsidRPr="00966A13" w:rsidTr="001048B7">
        <w:tc>
          <w:tcPr>
            <w:tcW w:w="4582" w:type="dxa"/>
            <w:vAlign w:val="bottom"/>
          </w:tcPr>
          <w:p w:rsidR="001048B7" w:rsidRPr="00966A13" w:rsidRDefault="001048B7" w:rsidP="00D541EB">
            <w:pPr>
              <w:keepLines/>
              <w:spacing w:line="260" w:lineRule="exact"/>
              <w:rPr>
                <w:lang w:val="ro-RO"/>
              </w:rPr>
            </w:pPr>
            <w:r w:rsidRPr="00966A13">
              <w:rPr>
                <w:lang w:val="ro-RO"/>
              </w:rPr>
              <w:t>Profit nerepartizat</w:t>
            </w:r>
          </w:p>
        </w:tc>
        <w:tc>
          <w:tcPr>
            <w:tcW w:w="1710" w:type="dxa"/>
            <w:shd w:val="clear" w:color="auto" w:fill="auto"/>
            <w:vAlign w:val="bottom"/>
          </w:tcPr>
          <w:p w:rsidR="001048B7" w:rsidRPr="00966A13" w:rsidRDefault="001048B7" w:rsidP="00D541EB">
            <w:pPr>
              <w:keepLines/>
              <w:tabs>
                <w:tab w:val="left" w:pos="1299"/>
              </w:tabs>
              <w:spacing w:line="260" w:lineRule="exact"/>
              <w:ind w:right="144"/>
              <w:jc w:val="right"/>
              <w:rPr>
                <w:lang w:val="ro-RO"/>
              </w:rPr>
            </w:pPr>
            <w:r w:rsidRPr="00966A13">
              <w:rPr>
                <w:lang w:val="ro-RO"/>
              </w:rPr>
              <w:t>75,546</w:t>
            </w:r>
          </w:p>
        </w:tc>
      </w:tr>
      <w:tr w:rsidR="001048B7" w:rsidRPr="00966A13" w:rsidTr="001048B7">
        <w:tc>
          <w:tcPr>
            <w:tcW w:w="4582" w:type="dxa"/>
            <w:vAlign w:val="bottom"/>
          </w:tcPr>
          <w:p w:rsidR="001048B7" w:rsidRPr="00966A13" w:rsidRDefault="001048B7" w:rsidP="00D541EB">
            <w:pPr>
              <w:keepLines/>
              <w:spacing w:line="260" w:lineRule="exact"/>
              <w:rPr>
                <w:lang w:val="ro-RO"/>
              </w:rPr>
            </w:pPr>
            <w:r w:rsidRPr="00966A13">
              <w:rPr>
                <w:lang w:val="ro-RO"/>
              </w:rPr>
              <w:t>Rezerve din revaluare</w:t>
            </w:r>
          </w:p>
        </w:tc>
        <w:tc>
          <w:tcPr>
            <w:tcW w:w="1710" w:type="dxa"/>
            <w:shd w:val="clear" w:color="auto" w:fill="auto"/>
            <w:vAlign w:val="bottom"/>
          </w:tcPr>
          <w:p w:rsidR="001048B7" w:rsidRPr="00966A13" w:rsidRDefault="001048B7" w:rsidP="00D541EB">
            <w:pPr>
              <w:keepLines/>
              <w:tabs>
                <w:tab w:val="left" w:pos="1299"/>
              </w:tabs>
              <w:spacing w:line="260" w:lineRule="exact"/>
              <w:ind w:right="144"/>
              <w:jc w:val="right"/>
              <w:rPr>
                <w:lang w:val="ro-RO"/>
              </w:rPr>
            </w:pPr>
            <w:r w:rsidRPr="00966A13">
              <w:rPr>
                <w:lang w:val="ro-RO"/>
              </w:rPr>
              <w:t>(1,287)</w:t>
            </w:r>
          </w:p>
        </w:tc>
      </w:tr>
      <w:tr w:rsidR="001048B7" w:rsidRPr="00966A13" w:rsidTr="001048B7">
        <w:tc>
          <w:tcPr>
            <w:tcW w:w="4582" w:type="dxa"/>
            <w:vAlign w:val="bottom"/>
          </w:tcPr>
          <w:p w:rsidR="001048B7" w:rsidRPr="00966A13" w:rsidRDefault="001048B7" w:rsidP="00D541EB">
            <w:pPr>
              <w:keepLines/>
              <w:spacing w:line="260" w:lineRule="exact"/>
              <w:ind w:right="144"/>
              <w:rPr>
                <w:b/>
                <w:bCs/>
                <w:lang w:val="ro-RO"/>
              </w:rPr>
            </w:pPr>
            <w:r w:rsidRPr="00966A13">
              <w:rPr>
                <w:b/>
                <w:bCs/>
                <w:lang w:val="ro-RO"/>
              </w:rPr>
              <w:t>Total capital propriu</w:t>
            </w:r>
          </w:p>
        </w:tc>
        <w:tc>
          <w:tcPr>
            <w:tcW w:w="1710" w:type="dxa"/>
            <w:tcBorders>
              <w:top w:val="single" w:sz="4" w:space="0" w:color="auto"/>
            </w:tcBorders>
            <w:shd w:val="clear" w:color="auto" w:fill="auto"/>
            <w:vAlign w:val="bottom"/>
          </w:tcPr>
          <w:p w:rsidR="001048B7" w:rsidRPr="00966A13" w:rsidRDefault="001048B7" w:rsidP="00D541EB">
            <w:pPr>
              <w:keepLines/>
              <w:spacing w:line="260" w:lineRule="exact"/>
              <w:ind w:right="144"/>
              <w:jc w:val="right"/>
              <w:rPr>
                <w:b/>
                <w:bCs/>
                <w:lang w:val="ro-RO"/>
              </w:rPr>
            </w:pPr>
            <w:r w:rsidRPr="00966A13">
              <w:rPr>
                <w:b/>
                <w:bCs/>
                <w:lang w:val="ro-RO"/>
              </w:rPr>
              <w:t>458,169</w:t>
            </w:r>
          </w:p>
        </w:tc>
      </w:tr>
      <w:tr w:rsidR="001048B7" w:rsidRPr="00966A13" w:rsidTr="001048B7">
        <w:tc>
          <w:tcPr>
            <w:tcW w:w="4582" w:type="dxa"/>
            <w:vAlign w:val="bottom"/>
          </w:tcPr>
          <w:p w:rsidR="001048B7" w:rsidRPr="00966A13" w:rsidRDefault="001048B7" w:rsidP="00D541EB">
            <w:pPr>
              <w:keepLines/>
              <w:spacing w:line="260" w:lineRule="exact"/>
              <w:rPr>
                <w:lang w:val="ro-RO"/>
              </w:rPr>
            </w:pPr>
          </w:p>
        </w:tc>
        <w:tc>
          <w:tcPr>
            <w:tcW w:w="1710" w:type="dxa"/>
            <w:tcBorders>
              <w:bottom w:val="single" w:sz="4" w:space="0" w:color="auto"/>
            </w:tcBorders>
            <w:vAlign w:val="bottom"/>
          </w:tcPr>
          <w:p w:rsidR="001048B7" w:rsidRPr="00966A13" w:rsidRDefault="001048B7" w:rsidP="00D541EB">
            <w:pPr>
              <w:keepLines/>
              <w:spacing w:line="260" w:lineRule="exact"/>
              <w:ind w:right="144"/>
              <w:jc w:val="right"/>
              <w:rPr>
                <w:b/>
                <w:bCs/>
                <w:lang w:val="ro-RO"/>
              </w:rPr>
            </w:pPr>
          </w:p>
        </w:tc>
      </w:tr>
      <w:tr w:rsidR="001048B7" w:rsidRPr="00966A13" w:rsidTr="001048B7">
        <w:tc>
          <w:tcPr>
            <w:tcW w:w="4582" w:type="dxa"/>
            <w:vAlign w:val="bottom"/>
          </w:tcPr>
          <w:p w:rsidR="001048B7" w:rsidRPr="00966A13" w:rsidRDefault="001048B7" w:rsidP="00D541EB">
            <w:pPr>
              <w:keepNext/>
              <w:keepLines/>
              <w:spacing w:line="260" w:lineRule="exact"/>
              <w:rPr>
                <w:b/>
                <w:lang w:val="ro-RO"/>
              </w:rPr>
            </w:pPr>
            <w:r w:rsidRPr="00966A13">
              <w:rPr>
                <w:b/>
                <w:bCs/>
                <w:lang w:val="ro-RO"/>
              </w:rPr>
              <w:t>Total datorii şi capital propriu</w:t>
            </w:r>
          </w:p>
        </w:tc>
        <w:tc>
          <w:tcPr>
            <w:tcW w:w="1710" w:type="dxa"/>
            <w:tcBorders>
              <w:top w:val="single" w:sz="4" w:space="0" w:color="auto"/>
              <w:bottom w:val="single" w:sz="12" w:space="0" w:color="auto"/>
            </w:tcBorders>
            <w:vAlign w:val="bottom"/>
          </w:tcPr>
          <w:p w:rsidR="001048B7" w:rsidRPr="00966A13" w:rsidRDefault="001048B7" w:rsidP="00D541EB">
            <w:pPr>
              <w:keepLines/>
              <w:spacing w:line="260" w:lineRule="exact"/>
              <w:ind w:right="144"/>
              <w:jc w:val="right"/>
              <w:rPr>
                <w:b/>
                <w:bCs/>
                <w:lang w:val="ro-RO"/>
              </w:rPr>
            </w:pPr>
            <w:r w:rsidRPr="00966A13">
              <w:rPr>
                <w:b/>
                <w:bCs/>
                <w:lang w:val="ro-RO"/>
              </w:rPr>
              <w:t>7,244,808</w:t>
            </w:r>
          </w:p>
        </w:tc>
      </w:tr>
    </w:tbl>
    <w:bookmarkEnd w:id="0"/>
    <w:bookmarkEnd w:id="1"/>
    <w:p w:rsidR="00D541EB" w:rsidRPr="00966A13" w:rsidRDefault="00D541EB" w:rsidP="00D541EB">
      <w:pPr>
        <w:spacing w:before="120" w:after="120"/>
        <w:rPr>
          <w:lang w:val="ro-RO"/>
        </w:rPr>
      </w:pPr>
      <w:r w:rsidRPr="00966A13">
        <w:rPr>
          <w:lang w:val="ro-RO"/>
        </w:rPr>
        <w:t>Notele anexate sunt parte integră ale acestor situaţii financiare</w:t>
      </w:r>
      <w:r>
        <w:rPr>
          <w:lang w:val="ro-RO"/>
        </w:rPr>
        <w:t xml:space="preserve"> consolidate</w:t>
      </w:r>
      <w:r w:rsidRPr="00966A13">
        <w:rPr>
          <w:lang w:val="ro-RO"/>
        </w:rPr>
        <w:t xml:space="preserve">. </w:t>
      </w:r>
    </w:p>
    <w:p w:rsidR="00D541EB" w:rsidRPr="00966A13" w:rsidRDefault="00D541EB" w:rsidP="00D541EB">
      <w:pPr>
        <w:rPr>
          <w:lang w:val="ro-RO"/>
        </w:rPr>
      </w:pPr>
    </w:p>
    <w:p w:rsidR="00D541EB" w:rsidRPr="0032004F" w:rsidRDefault="00D541EB" w:rsidP="00D541EB">
      <w:pPr>
        <w:rPr>
          <w:color w:val="FFFFFF" w:themeColor="background1"/>
          <w:lang w:val="ro-RO"/>
        </w:rPr>
      </w:pPr>
      <w:r w:rsidRPr="0032004F">
        <w:rPr>
          <w:color w:val="FFFFFF" w:themeColor="background1"/>
          <w:lang w:val="ro-RO"/>
        </w:rPr>
        <w:t>Situaţiile financiare consolidate au fost autorizate pentru emitere la 15 aprilie 2014 de către Conducerea Băncii reprezentată de:</w:t>
      </w:r>
    </w:p>
    <w:p w:rsidR="00D541EB" w:rsidRPr="00966A13" w:rsidRDefault="00D541EB" w:rsidP="00D541EB">
      <w:pPr>
        <w:rPr>
          <w:lang w:val="ro-RO"/>
        </w:rPr>
      </w:pPr>
    </w:p>
    <w:p w:rsidR="00D541EB" w:rsidRPr="00966A13" w:rsidRDefault="00D541EB" w:rsidP="00D541EB">
      <w:pPr>
        <w:rPr>
          <w:lang w:val="ro-RO"/>
        </w:rPr>
      </w:pPr>
    </w:p>
    <w:p w:rsidR="00D541EB" w:rsidRPr="00966A13" w:rsidRDefault="00D541EB" w:rsidP="00D541EB">
      <w:pPr>
        <w:rPr>
          <w:lang w:val="ro-RO"/>
        </w:rPr>
      </w:pPr>
    </w:p>
    <w:p w:rsidR="00D541EB" w:rsidRPr="00966A13" w:rsidRDefault="00D541EB" w:rsidP="00D541EB">
      <w:pPr>
        <w:rPr>
          <w:lang w:val="ro-RO"/>
        </w:rPr>
      </w:pPr>
    </w:p>
    <w:p w:rsidR="00D541EB" w:rsidRPr="00966A13" w:rsidRDefault="00D541EB" w:rsidP="00D541EB">
      <w:pPr>
        <w:rPr>
          <w:lang w:val="ro-RO"/>
        </w:rPr>
      </w:pPr>
    </w:p>
    <w:p w:rsidR="00D541EB" w:rsidRDefault="00D541EB" w:rsidP="00D541EB">
      <w:pPr>
        <w:rPr>
          <w:lang w:val="ro-RO"/>
        </w:rPr>
      </w:pPr>
    </w:p>
    <w:p w:rsidR="00D541EB" w:rsidRDefault="00D541EB" w:rsidP="00D541EB">
      <w:pPr>
        <w:rPr>
          <w:lang w:val="ro-RO"/>
        </w:rPr>
      </w:pPr>
    </w:p>
    <w:p w:rsidR="00D541EB" w:rsidRDefault="00D541EB" w:rsidP="00D541EB">
      <w:pPr>
        <w:rPr>
          <w:lang w:val="ro-RO"/>
        </w:rPr>
      </w:pPr>
    </w:p>
    <w:p w:rsidR="00D541EB" w:rsidRDefault="00D541EB" w:rsidP="00D541EB">
      <w:pPr>
        <w:rPr>
          <w:lang w:val="ro-RO"/>
        </w:rPr>
      </w:pPr>
    </w:p>
    <w:p w:rsidR="00D541EB" w:rsidRDefault="00D541EB" w:rsidP="00D541EB">
      <w:pPr>
        <w:rPr>
          <w:lang w:val="ro-RO"/>
        </w:rPr>
      </w:pPr>
    </w:p>
    <w:p w:rsidR="00D541EB" w:rsidRPr="00916E1A" w:rsidRDefault="00D541EB" w:rsidP="001048B7">
      <w:pPr>
        <w:pageBreakBefore/>
        <w:tabs>
          <w:tab w:val="left" w:pos="180"/>
          <w:tab w:val="left" w:pos="1620"/>
          <w:tab w:val="left" w:pos="2340"/>
          <w:tab w:val="left" w:pos="4560"/>
          <w:tab w:val="left" w:pos="4760"/>
          <w:tab w:val="left" w:pos="7020"/>
          <w:tab w:val="left" w:pos="7380"/>
          <w:tab w:val="left" w:pos="7920"/>
        </w:tabs>
        <w:ind w:right="-17"/>
        <w:rPr>
          <w:b/>
          <w:lang w:val="ro-RO"/>
        </w:rPr>
      </w:pPr>
      <w:r w:rsidRPr="00916E1A">
        <w:rPr>
          <w:b/>
          <w:lang w:val="ro-RO"/>
        </w:rPr>
        <w:t xml:space="preserve">BC </w:t>
      </w:r>
      <w:r>
        <w:rPr>
          <w:b/>
          <w:lang w:val="ro-RO"/>
        </w:rPr>
        <w:t>Unibank</w:t>
      </w:r>
      <w:r w:rsidRPr="00916E1A">
        <w:rPr>
          <w:b/>
          <w:lang w:val="ro-RO"/>
        </w:rPr>
        <w:t xml:space="preserve"> SA </w:t>
      </w:r>
    </w:p>
    <w:p w:rsidR="00D541EB" w:rsidRDefault="00D541EB" w:rsidP="00D541EB">
      <w:pPr>
        <w:pBdr>
          <w:bottom w:val="single" w:sz="6" w:space="1" w:color="auto"/>
        </w:pBdr>
        <w:tabs>
          <w:tab w:val="left" w:pos="180"/>
          <w:tab w:val="left" w:pos="1620"/>
          <w:tab w:val="left" w:pos="2340"/>
          <w:tab w:val="right" w:pos="9072"/>
        </w:tabs>
        <w:ind w:right="-18"/>
        <w:rPr>
          <w:b/>
          <w:lang w:val="ro-RO"/>
        </w:rPr>
      </w:pPr>
      <w:r>
        <w:rPr>
          <w:b/>
          <w:lang w:val="ro-RO"/>
        </w:rPr>
        <w:t>Situaţia</w:t>
      </w:r>
      <w:r w:rsidRPr="00115E39">
        <w:rPr>
          <w:b/>
          <w:lang w:val="ro-RO"/>
        </w:rPr>
        <w:t xml:space="preserve"> </w:t>
      </w:r>
      <w:r>
        <w:rPr>
          <w:b/>
          <w:lang w:val="ro-RO"/>
        </w:rPr>
        <w:t>consolidată a rezultatului global</w:t>
      </w:r>
    </w:p>
    <w:p w:rsidR="00D541EB" w:rsidRPr="00916E1A" w:rsidRDefault="00D541EB" w:rsidP="00D541EB">
      <w:pPr>
        <w:pBdr>
          <w:bottom w:val="single" w:sz="6" w:space="1" w:color="auto"/>
        </w:pBdr>
        <w:tabs>
          <w:tab w:val="left" w:pos="180"/>
          <w:tab w:val="left" w:pos="1620"/>
          <w:tab w:val="left" w:pos="2340"/>
          <w:tab w:val="right" w:pos="9072"/>
        </w:tabs>
        <w:ind w:right="-18"/>
        <w:rPr>
          <w:b/>
          <w:lang w:val="ro-RO"/>
        </w:rPr>
      </w:pPr>
      <w:r>
        <w:rPr>
          <w:b/>
          <w:lang w:val="ro-RO"/>
        </w:rPr>
        <w:t>Pentru anul încheiat la 31 decembrie 2013</w:t>
      </w:r>
    </w:p>
    <w:p w:rsidR="00D541EB" w:rsidRDefault="00D541EB" w:rsidP="00D541EB">
      <w:pPr>
        <w:rPr>
          <w:lang w:val="ro-RO"/>
        </w:rPr>
      </w:pPr>
    </w:p>
    <w:p w:rsidR="00D541EB" w:rsidRDefault="00D541EB" w:rsidP="00D541EB">
      <w:pPr>
        <w:rPr>
          <w:lang w:val="ro-RO"/>
        </w:rPr>
      </w:pPr>
    </w:p>
    <w:p w:rsidR="00D541EB" w:rsidRDefault="00D541EB" w:rsidP="00D541EB">
      <w:pPr>
        <w:rPr>
          <w:lang w:val="ro-RO"/>
        </w:rPr>
      </w:pPr>
    </w:p>
    <w:p w:rsidR="00D541EB" w:rsidRDefault="00D541EB" w:rsidP="00D541EB">
      <w:pPr>
        <w:rPr>
          <w:lang w:val="ro-RO"/>
        </w:rPr>
      </w:pPr>
    </w:p>
    <w:p w:rsidR="00D541EB" w:rsidRDefault="00D541EB" w:rsidP="00D541EB">
      <w:pPr>
        <w:rPr>
          <w:lang w:val="ro-RO"/>
        </w:rPr>
      </w:pPr>
    </w:p>
    <w:p w:rsidR="00D541EB" w:rsidRPr="0032004F" w:rsidRDefault="00D541EB" w:rsidP="00D541EB">
      <w:pPr>
        <w:rPr>
          <w:color w:val="FFFFFF" w:themeColor="background1"/>
          <w:lang w:val="ro-RO"/>
        </w:rPr>
      </w:pPr>
      <w:r w:rsidRPr="0032004F">
        <w:rPr>
          <w:color w:val="FFFFFF" w:themeColor="background1"/>
          <w:lang w:val="ro-RO"/>
        </w:rPr>
        <w:t>D. Ţugulschi __________________</w:t>
      </w:r>
      <w:r w:rsidRPr="0032004F">
        <w:rPr>
          <w:color w:val="FFFFFF" w:themeColor="background1"/>
          <w:lang w:val="ro-RO"/>
        </w:rPr>
        <w:tab/>
      </w:r>
      <w:r w:rsidRPr="0032004F">
        <w:rPr>
          <w:color w:val="FFFFFF" w:themeColor="background1"/>
          <w:lang w:val="ro-RO"/>
        </w:rPr>
        <w:tab/>
      </w:r>
      <w:r w:rsidRPr="0032004F">
        <w:rPr>
          <w:color w:val="FFFFFF" w:themeColor="background1"/>
          <w:lang w:val="ro-RO"/>
        </w:rPr>
        <w:tab/>
      </w:r>
      <w:r w:rsidRPr="0032004F">
        <w:rPr>
          <w:color w:val="FFFFFF" w:themeColor="background1"/>
          <w:lang w:val="ro-RO"/>
        </w:rPr>
        <w:tab/>
      </w:r>
      <w:r w:rsidRPr="0032004F">
        <w:rPr>
          <w:color w:val="FFFFFF" w:themeColor="background1"/>
          <w:lang w:val="ro-RO"/>
        </w:rPr>
        <w:tab/>
        <w:t>E. Kotik __________________</w:t>
      </w:r>
    </w:p>
    <w:p w:rsidR="00D541EB" w:rsidRPr="0032004F" w:rsidRDefault="00D541EB" w:rsidP="00D541EB">
      <w:pPr>
        <w:rPr>
          <w:color w:val="FFFFFF" w:themeColor="background1"/>
          <w:lang w:val="ro-RO"/>
        </w:rPr>
      </w:pPr>
      <w:r w:rsidRPr="0032004F">
        <w:rPr>
          <w:i/>
          <w:color w:val="FFFFFF" w:themeColor="background1"/>
          <w:lang w:val="ro-RO"/>
        </w:rPr>
        <w:t>Preşedinte</w:t>
      </w:r>
      <w:r w:rsidRPr="0032004F">
        <w:rPr>
          <w:i/>
          <w:color w:val="FFFFFF" w:themeColor="background1"/>
          <w:lang w:val="ro-RO"/>
        </w:rPr>
        <w:tab/>
      </w:r>
      <w:r w:rsidRPr="0032004F">
        <w:rPr>
          <w:i/>
          <w:color w:val="FFFFFF" w:themeColor="background1"/>
          <w:lang w:val="ro-RO"/>
        </w:rPr>
        <w:tab/>
      </w:r>
      <w:r w:rsidRPr="0032004F">
        <w:rPr>
          <w:i/>
          <w:color w:val="FFFFFF" w:themeColor="background1"/>
          <w:lang w:val="ro-RO"/>
        </w:rPr>
        <w:tab/>
      </w:r>
      <w:r w:rsidRPr="0032004F">
        <w:rPr>
          <w:i/>
          <w:color w:val="FFFFFF" w:themeColor="background1"/>
          <w:lang w:val="ro-RO"/>
        </w:rPr>
        <w:tab/>
      </w:r>
      <w:r w:rsidRPr="0032004F">
        <w:rPr>
          <w:i/>
          <w:color w:val="FFFFFF" w:themeColor="background1"/>
          <w:lang w:val="ro-RO"/>
        </w:rPr>
        <w:tab/>
      </w:r>
      <w:r w:rsidRPr="0032004F">
        <w:rPr>
          <w:i/>
          <w:color w:val="FFFFFF" w:themeColor="background1"/>
          <w:lang w:val="ro-RO"/>
        </w:rPr>
        <w:tab/>
      </w:r>
      <w:r w:rsidRPr="0032004F">
        <w:rPr>
          <w:i/>
          <w:color w:val="FFFFFF" w:themeColor="background1"/>
          <w:lang w:val="ro-RO"/>
        </w:rPr>
        <w:tab/>
      </w:r>
      <w:r w:rsidRPr="0032004F">
        <w:rPr>
          <w:i/>
          <w:color w:val="FFFFFF" w:themeColor="background1"/>
          <w:lang w:val="ro-RO"/>
        </w:rPr>
        <w:tab/>
      </w:r>
      <w:r w:rsidRPr="0032004F">
        <w:rPr>
          <w:i/>
          <w:color w:val="FFFFFF" w:themeColor="background1"/>
          <w:lang w:val="ro-RO"/>
        </w:rPr>
        <w:tab/>
        <w:t>Contabil Şef</w:t>
      </w:r>
    </w:p>
    <w:tbl>
      <w:tblPr>
        <w:tblW w:w="6286" w:type="dxa"/>
        <w:tblInd w:w="8" w:type="dxa"/>
        <w:tblLayout w:type="fixed"/>
        <w:tblCellMar>
          <w:left w:w="0" w:type="dxa"/>
          <w:right w:w="0" w:type="dxa"/>
        </w:tblCellMar>
        <w:tblLook w:val="0000"/>
      </w:tblPr>
      <w:tblGrid>
        <w:gridCol w:w="4582"/>
        <w:gridCol w:w="1704"/>
      </w:tblGrid>
      <w:tr w:rsidR="001048B7" w:rsidRPr="00966A13" w:rsidTr="001048B7">
        <w:trPr>
          <w:cantSplit/>
        </w:trPr>
        <w:tc>
          <w:tcPr>
            <w:tcW w:w="4582" w:type="dxa"/>
          </w:tcPr>
          <w:p w:rsidR="001048B7" w:rsidRPr="00966A13" w:rsidRDefault="001048B7" w:rsidP="00D541EB">
            <w:pPr>
              <w:keepLines/>
              <w:spacing w:line="260" w:lineRule="exact"/>
              <w:rPr>
                <w:lang w:val="ro-RO"/>
              </w:rPr>
            </w:pPr>
          </w:p>
        </w:tc>
        <w:tc>
          <w:tcPr>
            <w:tcW w:w="1704" w:type="dxa"/>
            <w:tcBorders>
              <w:bottom w:val="single" w:sz="4" w:space="0" w:color="auto"/>
            </w:tcBorders>
            <w:vAlign w:val="bottom"/>
          </w:tcPr>
          <w:p w:rsidR="001048B7" w:rsidRPr="00966A13" w:rsidRDefault="001048B7" w:rsidP="00D541EB">
            <w:pPr>
              <w:keepLines/>
              <w:spacing w:line="260" w:lineRule="exact"/>
              <w:ind w:right="144"/>
              <w:jc w:val="right"/>
              <w:rPr>
                <w:b/>
                <w:lang w:val="ro-RO"/>
              </w:rPr>
            </w:pPr>
            <w:r w:rsidRPr="00966A13">
              <w:rPr>
                <w:b/>
                <w:lang w:val="ro-RO"/>
              </w:rPr>
              <w:t>2013</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(în ‘000 MDL)</w:t>
            </w:r>
          </w:p>
        </w:tc>
        <w:tc>
          <w:tcPr>
            <w:tcW w:w="1704" w:type="dxa"/>
            <w:tcBorders>
              <w:top w:val="single" w:sz="4" w:space="0" w:color="auto"/>
            </w:tcBorders>
            <w:vAlign w:val="bottom"/>
          </w:tcPr>
          <w:p w:rsidR="001048B7" w:rsidRPr="00966A13" w:rsidRDefault="001048B7" w:rsidP="00D541EB">
            <w:pPr>
              <w:keepLines/>
              <w:spacing w:line="260" w:lineRule="exact"/>
              <w:jc w:val="right"/>
              <w:rPr>
                <w:lang w:val="ro-RO"/>
              </w:rPr>
            </w:pPr>
          </w:p>
        </w:tc>
      </w:tr>
      <w:tr w:rsidR="001048B7" w:rsidRPr="00966A13" w:rsidTr="001048B7">
        <w:trPr>
          <w:cantSplit/>
          <w:trHeight w:val="367"/>
        </w:trPr>
        <w:tc>
          <w:tcPr>
            <w:tcW w:w="4582" w:type="dxa"/>
            <w:vAlign w:val="bottom"/>
          </w:tcPr>
          <w:p w:rsidR="001048B7" w:rsidRPr="00966A13" w:rsidRDefault="001048B7" w:rsidP="00D541EB">
            <w:pPr>
              <w:keepLines/>
              <w:spacing w:line="260" w:lineRule="exact"/>
              <w:rPr>
                <w:lang w:val="ro-RO"/>
              </w:rPr>
            </w:pPr>
          </w:p>
        </w:tc>
        <w:tc>
          <w:tcPr>
            <w:tcW w:w="1704" w:type="dxa"/>
            <w:vAlign w:val="bottom"/>
          </w:tcPr>
          <w:p w:rsidR="001048B7" w:rsidRPr="00966A13" w:rsidRDefault="001048B7" w:rsidP="00D541EB">
            <w:pPr>
              <w:keepLines/>
              <w:tabs>
                <w:tab w:val="left" w:pos="1535"/>
              </w:tabs>
              <w:spacing w:line="260" w:lineRule="exact"/>
              <w:jc w:val="right"/>
              <w:rPr>
                <w:lang w:val="ro-RO"/>
              </w:rPr>
            </w:pP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Venit din dobânzi</w:t>
            </w:r>
          </w:p>
        </w:tc>
        <w:tc>
          <w:tcPr>
            <w:tcW w:w="1704" w:type="dxa"/>
            <w:vAlign w:val="bottom"/>
          </w:tcPr>
          <w:p w:rsidR="001048B7" w:rsidRPr="00966A13" w:rsidRDefault="001048B7" w:rsidP="00D541EB">
            <w:pPr>
              <w:ind w:right="144"/>
              <w:jc w:val="right"/>
              <w:rPr>
                <w:color w:val="000000"/>
              </w:rPr>
            </w:pPr>
            <w:r w:rsidRPr="00966A13">
              <w:rPr>
                <w:color w:val="000000"/>
              </w:rPr>
              <w:t>291,686</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Cheltuieli privind dobânzile</w:t>
            </w:r>
          </w:p>
        </w:tc>
        <w:tc>
          <w:tcPr>
            <w:tcW w:w="1704" w:type="dxa"/>
            <w:tcBorders>
              <w:bottom w:val="single" w:sz="4" w:space="0" w:color="auto"/>
            </w:tcBorders>
            <w:vAlign w:val="bottom"/>
          </w:tcPr>
          <w:p w:rsidR="001048B7" w:rsidRPr="00966A13" w:rsidRDefault="001048B7" w:rsidP="00D541EB">
            <w:pPr>
              <w:ind w:right="144"/>
              <w:jc w:val="right"/>
              <w:rPr>
                <w:color w:val="000000"/>
              </w:rPr>
            </w:pPr>
            <w:r w:rsidRPr="00966A13">
              <w:rPr>
                <w:color w:val="000000"/>
              </w:rPr>
              <w:t>(223,509)</w:t>
            </w: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lang w:val="ro-RO"/>
              </w:rPr>
            </w:pPr>
            <w:r w:rsidRPr="00966A13">
              <w:rPr>
                <w:b/>
                <w:lang w:val="ro-RO"/>
              </w:rPr>
              <w:t>Venituri din dobânzi, net</w:t>
            </w:r>
          </w:p>
        </w:tc>
        <w:tc>
          <w:tcPr>
            <w:tcW w:w="1704" w:type="dxa"/>
            <w:tcBorders>
              <w:top w:val="single" w:sz="4" w:space="0" w:color="auto"/>
            </w:tcBorders>
            <w:vAlign w:val="bottom"/>
          </w:tcPr>
          <w:p w:rsidR="001048B7" w:rsidRPr="00966A13" w:rsidRDefault="001048B7" w:rsidP="00D541EB">
            <w:pPr>
              <w:ind w:right="144"/>
              <w:jc w:val="right"/>
              <w:rPr>
                <w:b/>
                <w:bCs/>
                <w:color w:val="000000"/>
              </w:rPr>
            </w:pPr>
            <w:r w:rsidRPr="00966A13">
              <w:rPr>
                <w:b/>
                <w:bCs/>
                <w:color w:val="000000"/>
              </w:rPr>
              <w:t>68,177</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p>
        </w:tc>
        <w:tc>
          <w:tcPr>
            <w:tcW w:w="1704" w:type="dxa"/>
            <w:vAlign w:val="bottom"/>
          </w:tcPr>
          <w:p w:rsidR="001048B7" w:rsidRPr="00966A13" w:rsidRDefault="001048B7" w:rsidP="00D541EB">
            <w:pPr>
              <w:ind w:right="144"/>
              <w:jc w:val="right"/>
              <w:rPr>
                <w:b/>
                <w:color w:val="000000"/>
                <w:lang w:val="ro-RO"/>
              </w:rPr>
            </w:pPr>
          </w:p>
        </w:tc>
      </w:tr>
      <w:tr w:rsidR="001048B7" w:rsidRPr="00966A13" w:rsidTr="001048B7">
        <w:trPr>
          <w:cantSplit/>
        </w:trPr>
        <w:tc>
          <w:tcPr>
            <w:tcW w:w="4582" w:type="dxa"/>
            <w:vAlign w:val="bottom"/>
          </w:tcPr>
          <w:p w:rsidR="001048B7" w:rsidRPr="00966A13" w:rsidRDefault="001048B7" w:rsidP="00D541EB">
            <w:pPr>
              <w:rPr>
                <w:lang w:val="ro-RO"/>
              </w:rPr>
            </w:pPr>
            <w:r w:rsidRPr="00966A13">
              <w:rPr>
                <w:lang w:val="ro-RO"/>
              </w:rPr>
              <w:t>Venituri din comisioane</w:t>
            </w:r>
          </w:p>
        </w:tc>
        <w:tc>
          <w:tcPr>
            <w:tcW w:w="1704" w:type="dxa"/>
            <w:vAlign w:val="bottom"/>
          </w:tcPr>
          <w:p w:rsidR="001048B7" w:rsidRPr="00966A13" w:rsidRDefault="001048B7" w:rsidP="00D541EB">
            <w:pPr>
              <w:ind w:right="144"/>
              <w:jc w:val="right"/>
              <w:rPr>
                <w:color w:val="000000"/>
              </w:rPr>
            </w:pPr>
            <w:r w:rsidRPr="00966A13">
              <w:rPr>
                <w:color w:val="000000"/>
              </w:rPr>
              <w:t>22,22</w:t>
            </w:r>
            <w:r>
              <w:rPr>
                <w:color w:val="000000"/>
              </w:rPr>
              <w:t>6</w:t>
            </w:r>
          </w:p>
        </w:tc>
      </w:tr>
      <w:tr w:rsidR="001048B7" w:rsidRPr="00966A13" w:rsidTr="001048B7">
        <w:trPr>
          <w:cantSplit/>
        </w:trPr>
        <w:tc>
          <w:tcPr>
            <w:tcW w:w="4582" w:type="dxa"/>
            <w:vAlign w:val="bottom"/>
          </w:tcPr>
          <w:p w:rsidR="001048B7" w:rsidRPr="00966A13" w:rsidRDefault="001048B7" w:rsidP="00D541EB">
            <w:pPr>
              <w:rPr>
                <w:lang w:val="ro-RO"/>
              </w:rPr>
            </w:pPr>
            <w:r w:rsidRPr="00966A13">
              <w:rPr>
                <w:lang w:val="ro-RO"/>
              </w:rPr>
              <w:t>Cheltuieli privind comisioanele</w:t>
            </w:r>
          </w:p>
        </w:tc>
        <w:tc>
          <w:tcPr>
            <w:tcW w:w="1704" w:type="dxa"/>
            <w:tcBorders>
              <w:bottom w:val="single" w:sz="4" w:space="0" w:color="auto"/>
            </w:tcBorders>
            <w:vAlign w:val="bottom"/>
          </w:tcPr>
          <w:p w:rsidR="001048B7" w:rsidRPr="00966A13" w:rsidRDefault="001048B7" w:rsidP="00D541EB">
            <w:pPr>
              <w:ind w:right="144"/>
              <w:jc w:val="right"/>
              <w:rPr>
                <w:color w:val="000000"/>
              </w:rPr>
            </w:pPr>
            <w:r w:rsidRPr="00966A13">
              <w:rPr>
                <w:color w:val="000000"/>
              </w:rPr>
              <w:t>(1,767)</w:t>
            </w:r>
          </w:p>
        </w:tc>
      </w:tr>
      <w:tr w:rsidR="001048B7" w:rsidRPr="00966A13" w:rsidTr="001048B7">
        <w:trPr>
          <w:cantSplit/>
        </w:trPr>
        <w:tc>
          <w:tcPr>
            <w:tcW w:w="4582" w:type="dxa"/>
            <w:vAlign w:val="bottom"/>
          </w:tcPr>
          <w:p w:rsidR="001048B7" w:rsidRPr="00966A13" w:rsidRDefault="001048B7" w:rsidP="00D541EB">
            <w:pPr>
              <w:rPr>
                <w:b/>
                <w:bCs/>
                <w:lang w:val="ro-RO"/>
              </w:rPr>
            </w:pPr>
            <w:r w:rsidRPr="00966A13">
              <w:rPr>
                <w:b/>
                <w:lang w:val="ro-RO"/>
              </w:rPr>
              <w:t>Venituri din comisioane, net</w:t>
            </w:r>
          </w:p>
        </w:tc>
        <w:tc>
          <w:tcPr>
            <w:tcW w:w="1704" w:type="dxa"/>
            <w:tcBorders>
              <w:top w:val="single" w:sz="4" w:space="0" w:color="auto"/>
            </w:tcBorders>
            <w:vAlign w:val="bottom"/>
          </w:tcPr>
          <w:p w:rsidR="001048B7" w:rsidRPr="00966A13" w:rsidRDefault="001048B7" w:rsidP="00D541EB">
            <w:pPr>
              <w:ind w:right="144"/>
              <w:jc w:val="right"/>
              <w:rPr>
                <w:b/>
                <w:color w:val="000000"/>
              </w:rPr>
            </w:pPr>
            <w:r w:rsidRPr="00966A13">
              <w:rPr>
                <w:b/>
                <w:color w:val="000000"/>
              </w:rPr>
              <w:t>20,459</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p>
        </w:tc>
        <w:tc>
          <w:tcPr>
            <w:tcW w:w="1704" w:type="dxa"/>
            <w:vAlign w:val="bottom"/>
          </w:tcPr>
          <w:p w:rsidR="001048B7" w:rsidRPr="00966A13" w:rsidRDefault="001048B7" w:rsidP="00D541EB">
            <w:pPr>
              <w:ind w:right="144"/>
              <w:jc w:val="right"/>
              <w:rPr>
                <w:color w:val="000000"/>
                <w:lang w:val="ro-RO"/>
              </w:rPr>
            </w:pP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Câştiguri din diferenţe de curs</w:t>
            </w:r>
          </w:p>
        </w:tc>
        <w:tc>
          <w:tcPr>
            <w:tcW w:w="1704" w:type="dxa"/>
            <w:vAlign w:val="bottom"/>
          </w:tcPr>
          <w:p w:rsidR="001048B7" w:rsidRPr="00966A13" w:rsidRDefault="001048B7" w:rsidP="00D541EB">
            <w:pPr>
              <w:ind w:right="144"/>
              <w:jc w:val="right"/>
              <w:rPr>
                <w:color w:val="000000"/>
              </w:rPr>
            </w:pPr>
            <w:r w:rsidRPr="00966A13">
              <w:rPr>
                <w:color w:val="000000"/>
              </w:rPr>
              <w:t>25,93</w:t>
            </w:r>
            <w:r>
              <w:rPr>
                <w:color w:val="000000"/>
              </w:rPr>
              <w:t>5</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Alte venituri operaţionale</w:t>
            </w:r>
          </w:p>
        </w:tc>
        <w:tc>
          <w:tcPr>
            <w:tcW w:w="1704" w:type="dxa"/>
            <w:tcBorders>
              <w:bottom w:val="single" w:sz="4" w:space="0" w:color="auto"/>
            </w:tcBorders>
            <w:vAlign w:val="bottom"/>
          </w:tcPr>
          <w:p w:rsidR="001048B7" w:rsidRPr="00966A13" w:rsidRDefault="001048B7" w:rsidP="00D541EB">
            <w:pPr>
              <w:ind w:right="144"/>
              <w:jc w:val="right"/>
              <w:rPr>
                <w:color w:val="000000"/>
              </w:rPr>
            </w:pPr>
            <w:r w:rsidRPr="00966A13">
              <w:rPr>
                <w:color w:val="000000"/>
              </w:rPr>
              <w:t>10,366</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p>
        </w:tc>
        <w:tc>
          <w:tcPr>
            <w:tcW w:w="1704" w:type="dxa"/>
            <w:tcBorders>
              <w:top w:val="single" w:sz="4" w:space="0" w:color="auto"/>
            </w:tcBorders>
            <w:vAlign w:val="bottom"/>
          </w:tcPr>
          <w:p w:rsidR="001048B7" w:rsidRPr="00966A13" w:rsidRDefault="001048B7" w:rsidP="00D541EB">
            <w:pPr>
              <w:ind w:right="144"/>
              <w:jc w:val="right"/>
              <w:rPr>
                <w:b/>
                <w:bCs/>
                <w:color w:val="000000"/>
              </w:rPr>
            </w:pPr>
            <w:r w:rsidRPr="00966A13">
              <w:rPr>
                <w:b/>
                <w:bCs/>
                <w:color w:val="000000"/>
              </w:rPr>
              <w:t>36,301</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p>
        </w:tc>
        <w:tc>
          <w:tcPr>
            <w:tcW w:w="1704" w:type="dxa"/>
            <w:tcBorders>
              <w:bottom w:val="single" w:sz="4" w:space="0" w:color="auto"/>
            </w:tcBorders>
            <w:vAlign w:val="bottom"/>
          </w:tcPr>
          <w:p w:rsidR="001048B7" w:rsidRPr="00966A13" w:rsidRDefault="001048B7" w:rsidP="00D541EB">
            <w:pPr>
              <w:ind w:right="144"/>
              <w:jc w:val="right"/>
              <w:rPr>
                <w:color w:val="000000"/>
                <w:lang w:val="ro-RO"/>
              </w:rPr>
            </w:pP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r w:rsidRPr="00966A13">
              <w:rPr>
                <w:b/>
                <w:bCs/>
                <w:lang w:val="ro-RO"/>
              </w:rPr>
              <w:t>Rezultat din operaţiuni bancare</w:t>
            </w:r>
          </w:p>
        </w:tc>
        <w:tc>
          <w:tcPr>
            <w:tcW w:w="1704" w:type="dxa"/>
            <w:tcBorders>
              <w:top w:val="single" w:sz="4" w:space="0" w:color="auto"/>
            </w:tcBorders>
            <w:vAlign w:val="bottom"/>
          </w:tcPr>
          <w:p w:rsidR="001048B7" w:rsidRPr="00966A13" w:rsidRDefault="001048B7" w:rsidP="00D541EB">
            <w:pPr>
              <w:ind w:right="144"/>
              <w:jc w:val="right"/>
              <w:rPr>
                <w:b/>
                <w:bCs/>
                <w:color w:val="000000"/>
              </w:rPr>
            </w:pPr>
            <w:r w:rsidRPr="00966A13">
              <w:rPr>
                <w:b/>
                <w:bCs/>
                <w:color w:val="000000"/>
              </w:rPr>
              <w:t>124,937</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p>
        </w:tc>
        <w:tc>
          <w:tcPr>
            <w:tcW w:w="1704" w:type="dxa"/>
            <w:vAlign w:val="bottom"/>
          </w:tcPr>
          <w:p w:rsidR="001048B7" w:rsidRPr="00966A13" w:rsidRDefault="001048B7" w:rsidP="00D541EB">
            <w:pPr>
              <w:ind w:right="144"/>
              <w:jc w:val="right"/>
              <w:rPr>
                <w:color w:val="000000"/>
                <w:lang w:val="ro-RO"/>
              </w:rPr>
            </w:pP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Pierderi privind deprecierea activelor</w:t>
            </w:r>
          </w:p>
        </w:tc>
        <w:tc>
          <w:tcPr>
            <w:tcW w:w="1704" w:type="dxa"/>
            <w:vAlign w:val="bottom"/>
          </w:tcPr>
          <w:p w:rsidR="001048B7" w:rsidRPr="00966A13" w:rsidRDefault="001048B7" w:rsidP="00D541EB">
            <w:pPr>
              <w:ind w:right="144"/>
              <w:jc w:val="right"/>
              <w:rPr>
                <w:color w:val="000000"/>
              </w:rPr>
            </w:pPr>
            <w:r w:rsidRPr="00966A13">
              <w:rPr>
                <w:color w:val="000000"/>
              </w:rPr>
              <w:t>(4,995)</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Cheltuieli privind personalul</w:t>
            </w:r>
          </w:p>
        </w:tc>
        <w:tc>
          <w:tcPr>
            <w:tcW w:w="1704" w:type="dxa"/>
            <w:vAlign w:val="bottom"/>
          </w:tcPr>
          <w:p w:rsidR="001048B7" w:rsidRPr="004A285B" w:rsidRDefault="001048B7" w:rsidP="00D541EB">
            <w:pPr>
              <w:ind w:right="144"/>
              <w:jc w:val="right"/>
              <w:rPr>
                <w:color w:val="000000"/>
              </w:rPr>
            </w:pPr>
            <w:r w:rsidRPr="00152FBA">
              <w:rPr>
                <w:color w:val="000000"/>
              </w:rPr>
              <w:t>(46,878)</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r w:rsidRPr="00966A13">
              <w:rPr>
                <w:lang w:val="ro-RO"/>
              </w:rPr>
              <w:t>Cheltuieli administrative şi alte cheltuieli</w:t>
            </w:r>
          </w:p>
        </w:tc>
        <w:tc>
          <w:tcPr>
            <w:tcW w:w="1704" w:type="dxa"/>
            <w:shd w:val="clear" w:color="auto" w:fill="auto"/>
            <w:vAlign w:val="bottom"/>
          </w:tcPr>
          <w:p w:rsidR="001048B7" w:rsidRPr="004A285B" w:rsidRDefault="001048B7" w:rsidP="00D541EB">
            <w:pPr>
              <w:ind w:right="144"/>
              <w:jc w:val="right"/>
              <w:rPr>
                <w:color w:val="000000"/>
              </w:rPr>
            </w:pPr>
            <w:r w:rsidRPr="00152FBA">
              <w:rPr>
                <w:color w:val="000000"/>
              </w:rPr>
              <w:t>(42,369)</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p>
        </w:tc>
        <w:tc>
          <w:tcPr>
            <w:tcW w:w="1704" w:type="dxa"/>
            <w:tcBorders>
              <w:bottom w:val="single" w:sz="4" w:space="0" w:color="auto"/>
            </w:tcBorders>
            <w:vAlign w:val="bottom"/>
          </w:tcPr>
          <w:p w:rsidR="001048B7" w:rsidRPr="00966A13" w:rsidRDefault="001048B7" w:rsidP="00D541EB">
            <w:pPr>
              <w:ind w:right="144"/>
              <w:jc w:val="right"/>
              <w:rPr>
                <w:color w:val="000000"/>
              </w:rPr>
            </w:pPr>
          </w:p>
        </w:tc>
      </w:tr>
      <w:tr w:rsidR="001048B7" w:rsidRPr="00966A13" w:rsidTr="001048B7">
        <w:trPr>
          <w:cantSplit/>
        </w:trPr>
        <w:tc>
          <w:tcPr>
            <w:tcW w:w="4582" w:type="dxa"/>
            <w:vAlign w:val="bottom"/>
          </w:tcPr>
          <w:p w:rsidR="001048B7" w:rsidRPr="00966A13" w:rsidRDefault="001048B7" w:rsidP="00D541EB">
            <w:pPr>
              <w:keepLines/>
              <w:spacing w:line="260" w:lineRule="exact"/>
              <w:rPr>
                <w:b/>
                <w:lang w:val="ro-RO"/>
              </w:rPr>
            </w:pPr>
            <w:r w:rsidRPr="00966A13">
              <w:rPr>
                <w:b/>
                <w:lang w:val="ro-RO"/>
              </w:rPr>
              <w:t>Profit înainte de impozitare</w:t>
            </w:r>
          </w:p>
        </w:tc>
        <w:tc>
          <w:tcPr>
            <w:tcW w:w="1704" w:type="dxa"/>
            <w:tcBorders>
              <w:top w:val="single" w:sz="4" w:space="0" w:color="auto"/>
            </w:tcBorders>
            <w:vAlign w:val="bottom"/>
          </w:tcPr>
          <w:p w:rsidR="001048B7" w:rsidRPr="00966A13" w:rsidRDefault="001048B7" w:rsidP="00D541EB">
            <w:pPr>
              <w:ind w:right="144"/>
              <w:jc w:val="right"/>
              <w:rPr>
                <w:b/>
                <w:bCs/>
                <w:color w:val="000000"/>
              </w:rPr>
            </w:pPr>
            <w:r w:rsidRPr="00966A13">
              <w:rPr>
                <w:b/>
                <w:bCs/>
                <w:color w:val="000000"/>
              </w:rPr>
              <w:t>30,695</w:t>
            </w:r>
          </w:p>
        </w:tc>
      </w:tr>
      <w:tr w:rsidR="001048B7" w:rsidRPr="00966A13" w:rsidTr="001048B7">
        <w:trPr>
          <w:cantSplit/>
        </w:trPr>
        <w:tc>
          <w:tcPr>
            <w:tcW w:w="4582" w:type="dxa"/>
            <w:vAlign w:val="bottom"/>
          </w:tcPr>
          <w:p w:rsidR="001048B7" w:rsidRPr="00966A13" w:rsidRDefault="001048B7" w:rsidP="00D541EB">
            <w:pPr>
              <w:keepLines/>
              <w:spacing w:line="260" w:lineRule="exact"/>
              <w:rPr>
                <w:b/>
                <w:lang w:val="ro-RO"/>
              </w:rPr>
            </w:pPr>
          </w:p>
        </w:tc>
        <w:tc>
          <w:tcPr>
            <w:tcW w:w="1704" w:type="dxa"/>
            <w:vAlign w:val="bottom"/>
          </w:tcPr>
          <w:p w:rsidR="001048B7" w:rsidRPr="00966A13" w:rsidRDefault="001048B7" w:rsidP="00D541EB">
            <w:pPr>
              <w:ind w:right="144"/>
              <w:jc w:val="right"/>
              <w:rPr>
                <w:lang w:val="ro-RO"/>
              </w:rPr>
            </w:pPr>
          </w:p>
        </w:tc>
      </w:tr>
      <w:tr w:rsidR="001048B7" w:rsidRPr="00966A13" w:rsidTr="001048B7">
        <w:trPr>
          <w:cantSplit/>
          <w:trHeight w:val="183"/>
        </w:trPr>
        <w:tc>
          <w:tcPr>
            <w:tcW w:w="4582" w:type="dxa"/>
            <w:vAlign w:val="bottom"/>
          </w:tcPr>
          <w:p w:rsidR="001048B7" w:rsidRPr="00966A13" w:rsidRDefault="001048B7" w:rsidP="00D541EB">
            <w:pPr>
              <w:keepLines/>
              <w:spacing w:line="260" w:lineRule="exact"/>
              <w:ind w:right="84"/>
              <w:rPr>
                <w:lang w:val="ro-RO"/>
              </w:rPr>
            </w:pPr>
            <w:r w:rsidRPr="00966A13">
              <w:rPr>
                <w:lang w:val="ro-RO"/>
              </w:rPr>
              <w:t>Impozitul pe profit</w:t>
            </w:r>
          </w:p>
        </w:tc>
        <w:tc>
          <w:tcPr>
            <w:tcW w:w="1704" w:type="dxa"/>
            <w:vAlign w:val="bottom"/>
          </w:tcPr>
          <w:p w:rsidR="001048B7" w:rsidRPr="00966A13" w:rsidRDefault="001048B7" w:rsidP="00D541EB">
            <w:pPr>
              <w:ind w:right="144"/>
              <w:jc w:val="right"/>
              <w:rPr>
                <w:color w:val="000000"/>
                <w:lang w:val="ro-RO"/>
              </w:rPr>
            </w:pPr>
            <w:r w:rsidRPr="00966A13">
              <w:rPr>
                <w:color w:val="000000"/>
                <w:lang w:val="ro-RO"/>
              </w:rPr>
              <w:t>(6,044)</w:t>
            </w:r>
          </w:p>
        </w:tc>
      </w:tr>
      <w:tr w:rsidR="001048B7" w:rsidRPr="00966A13" w:rsidTr="001048B7">
        <w:trPr>
          <w:cantSplit/>
        </w:trPr>
        <w:tc>
          <w:tcPr>
            <w:tcW w:w="4582" w:type="dxa"/>
            <w:vAlign w:val="bottom"/>
          </w:tcPr>
          <w:p w:rsidR="001048B7" w:rsidRPr="00966A13" w:rsidRDefault="001048B7" w:rsidP="00D541EB">
            <w:pPr>
              <w:keepLines/>
              <w:spacing w:line="260" w:lineRule="exact"/>
              <w:rPr>
                <w:lang w:val="ro-RO"/>
              </w:rPr>
            </w:pPr>
          </w:p>
        </w:tc>
        <w:tc>
          <w:tcPr>
            <w:tcW w:w="1704" w:type="dxa"/>
            <w:tcBorders>
              <w:bottom w:val="single" w:sz="2" w:space="0" w:color="auto"/>
            </w:tcBorders>
            <w:vAlign w:val="bottom"/>
          </w:tcPr>
          <w:p w:rsidR="001048B7" w:rsidRPr="00966A13" w:rsidRDefault="001048B7" w:rsidP="00D541EB">
            <w:pPr>
              <w:ind w:right="144"/>
              <w:jc w:val="right"/>
              <w:rPr>
                <w:lang w:val="ro-RO"/>
              </w:rPr>
            </w:pP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r w:rsidRPr="00966A13">
              <w:rPr>
                <w:b/>
                <w:lang w:val="ro-RO"/>
              </w:rPr>
              <w:t>Profit net</w:t>
            </w:r>
          </w:p>
        </w:tc>
        <w:tc>
          <w:tcPr>
            <w:tcW w:w="1704" w:type="dxa"/>
            <w:tcBorders>
              <w:top w:val="single" w:sz="2" w:space="0" w:color="auto"/>
              <w:bottom w:val="single" w:sz="12" w:space="0" w:color="auto"/>
            </w:tcBorders>
            <w:vAlign w:val="bottom"/>
          </w:tcPr>
          <w:p w:rsidR="001048B7" w:rsidRPr="00966A13" w:rsidRDefault="001048B7" w:rsidP="00D541EB">
            <w:pPr>
              <w:ind w:right="144"/>
              <w:jc w:val="right"/>
              <w:rPr>
                <w:b/>
                <w:bCs/>
                <w:lang w:val="ro-RO"/>
              </w:rPr>
            </w:pPr>
            <w:r w:rsidRPr="00966A13">
              <w:rPr>
                <w:b/>
                <w:bCs/>
                <w:color w:val="000000"/>
              </w:rPr>
              <w:t>24,651</w:t>
            </w: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p>
        </w:tc>
        <w:tc>
          <w:tcPr>
            <w:tcW w:w="1704" w:type="dxa"/>
            <w:tcBorders>
              <w:top w:val="single" w:sz="12" w:space="0" w:color="auto"/>
            </w:tcBorders>
            <w:vAlign w:val="bottom"/>
          </w:tcPr>
          <w:p w:rsidR="001048B7" w:rsidRPr="00966A13" w:rsidDel="0069495B" w:rsidRDefault="001048B7" w:rsidP="00D541EB">
            <w:pPr>
              <w:ind w:right="144"/>
              <w:jc w:val="right"/>
              <w:rPr>
                <w:bCs/>
                <w:lang w:val="ro-RO"/>
              </w:rPr>
            </w:pP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r w:rsidRPr="00966A13">
              <w:rPr>
                <w:b/>
                <w:lang w:val="ro-RO"/>
              </w:rPr>
              <w:t>Alte elemente ale rezultatului global</w:t>
            </w:r>
          </w:p>
        </w:tc>
        <w:tc>
          <w:tcPr>
            <w:tcW w:w="1704" w:type="dxa"/>
            <w:vAlign w:val="bottom"/>
          </w:tcPr>
          <w:p w:rsidR="001048B7" w:rsidRPr="00966A13" w:rsidDel="0069495B" w:rsidRDefault="001048B7" w:rsidP="00D541EB">
            <w:pPr>
              <w:ind w:right="144"/>
              <w:jc w:val="right"/>
              <w:rPr>
                <w:b/>
                <w:bCs/>
                <w:color w:val="000000"/>
              </w:rPr>
            </w:pPr>
            <w:r w:rsidRPr="00966A13">
              <w:rPr>
                <w:b/>
                <w:bCs/>
                <w:color w:val="000000"/>
              </w:rPr>
              <w:t>(1,287)</w:t>
            </w: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p>
        </w:tc>
        <w:tc>
          <w:tcPr>
            <w:tcW w:w="1704" w:type="dxa"/>
            <w:tcBorders>
              <w:top w:val="single" w:sz="4" w:space="0" w:color="auto"/>
            </w:tcBorders>
            <w:vAlign w:val="bottom"/>
          </w:tcPr>
          <w:p w:rsidR="001048B7" w:rsidRPr="00966A13" w:rsidDel="0069495B" w:rsidRDefault="001048B7" w:rsidP="00D541EB">
            <w:pPr>
              <w:ind w:right="144"/>
              <w:jc w:val="right"/>
              <w:rPr>
                <w:bCs/>
                <w:lang w:val="ro-RO"/>
              </w:rPr>
            </w:pP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r w:rsidRPr="00966A13">
              <w:rPr>
                <w:b/>
                <w:lang w:val="ro-RO"/>
              </w:rPr>
              <w:t>Rezultat global al anului</w:t>
            </w:r>
          </w:p>
        </w:tc>
        <w:tc>
          <w:tcPr>
            <w:tcW w:w="1704" w:type="dxa"/>
            <w:vAlign w:val="bottom"/>
          </w:tcPr>
          <w:p w:rsidR="001048B7" w:rsidRPr="00966A13" w:rsidDel="0069495B" w:rsidRDefault="001048B7" w:rsidP="00D541EB">
            <w:pPr>
              <w:ind w:right="144"/>
              <w:jc w:val="right"/>
              <w:rPr>
                <w:bCs/>
                <w:lang w:val="ro-RO"/>
              </w:rPr>
            </w:pPr>
            <w:r w:rsidRPr="00966A13">
              <w:rPr>
                <w:b/>
                <w:bCs/>
                <w:color w:val="000000"/>
              </w:rPr>
              <w:t>23,364</w:t>
            </w: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p>
        </w:tc>
        <w:tc>
          <w:tcPr>
            <w:tcW w:w="1704" w:type="dxa"/>
            <w:tcBorders>
              <w:top w:val="single" w:sz="4" w:space="0" w:color="auto"/>
            </w:tcBorders>
            <w:vAlign w:val="bottom"/>
          </w:tcPr>
          <w:p w:rsidR="001048B7" w:rsidRPr="00966A13" w:rsidDel="0069495B" w:rsidRDefault="001048B7" w:rsidP="00D541EB">
            <w:pPr>
              <w:ind w:right="144"/>
              <w:jc w:val="right"/>
              <w:rPr>
                <w:bCs/>
                <w:lang w:val="ro-RO"/>
              </w:rPr>
            </w:pPr>
          </w:p>
        </w:tc>
      </w:tr>
      <w:tr w:rsidR="001048B7" w:rsidRPr="00966A13" w:rsidTr="001048B7">
        <w:trPr>
          <w:cantSplit/>
        </w:trPr>
        <w:tc>
          <w:tcPr>
            <w:tcW w:w="4582" w:type="dxa"/>
            <w:vAlign w:val="bottom"/>
          </w:tcPr>
          <w:p w:rsidR="001048B7" w:rsidRPr="00966A13" w:rsidRDefault="001048B7" w:rsidP="00D541EB">
            <w:pPr>
              <w:keepNext/>
              <w:keepLines/>
              <w:spacing w:line="260" w:lineRule="exact"/>
              <w:rPr>
                <w:b/>
                <w:lang w:val="ro-RO"/>
              </w:rPr>
            </w:pPr>
            <w:r w:rsidRPr="00966A13">
              <w:rPr>
                <w:b/>
                <w:lang w:val="ro-RO"/>
              </w:rPr>
              <w:t>Rezultat pe acţiune (MDL)</w:t>
            </w:r>
          </w:p>
        </w:tc>
        <w:tc>
          <w:tcPr>
            <w:tcW w:w="1704" w:type="dxa"/>
            <w:tcBorders>
              <w:bottom w:val="single" w:sz="12" w:space="0" w:color="auto"/>
            </w:tcBorders>
            <w:shd w:val="clear" w:color="auto" w:fill="auto"/>
            <w:vAlign w:val="bottom"/>
          </w:tcPr>
          <w:p w:rsidR="001048B7" w:rsidRPr="00966A13" w:rsidDel="0069495B" w:rsidRDefault="001048B7" w:rsidP="00D541EB">
            <w:pPr>
              <w:ind w:right="144"/>
              <w:jc w:val="right"/>
              <w:rPr>
                <w:bCs/>
                <w:lang w:val="ro-RO"/>
              </w:rPr>
            </w:pPr>
            <w:r w:rsidRPr="00966A13">
              <w:rPr>
                <w:bCs/>
                <w:lang w:val="ro-RO"/>
              </w:rPr>
              <w:t>16.57</w:t>
            </w:r>
          </w:p>
        </w:tc>
      </w:tr>
    </w:tbl>
    <w:p w:rsidR="00D541EB" w:rsidRPr="00966A13" w:rsidRDefault="00D541EB" w:rsidP="00D541EB">
      <w:pPr>
        <w:rPr>
          <w:lang w:val="ro-RO"/>
        </w:rPr>
      </w:pPr>
    </w:p>
    <w:p w:rsidR="00D541EB" w:rsidRPr="00966A13" w:rsidRDefault="00D541EB" w:rsidP="00D541EB">
      <w:pPr>
        <w:rPr>
          <w:lang w:val="ro-RO"/>
        </w:rPr>
      </w:pPr>
      <w:r w:rsidRPr="00966A13">
        <w:rPr>
          <w:lang w:val="ro-RO"/>
        </w:rPr>
        <w:t>Notele anexate sunt parte integră ale acestor situaţii financiare</w:t>
      </w:r>
      <w:r>
        <w:rPr>
          <w:lang w:val="ro-RO"/>
        </w:rPr>
        <w:t xml:space="preserve"> consolidate</w:t>
      </w:r>
      <w:r w:rsidRPr="00966A13">
        <w:rPr>
          <w:lang w:val="ro-RO"/>
        </w:rPr>
        <w:t xml:space="preserve">. </w:t>
      </w:r>
    </w:p>
    <w:p w:rsidR="00D541EB" w:rsidRPr="00966A13" w:rsidRDefault="00D541EB" w:rsidP="00D541EB">
      <w:pPr>
        <w:rPr>
          <w:lang w:val="ro-RO"/>
        </w:rPr>
      </w:pPr>
    </w:p>
    <w:p w:rsidR="00D541EB" w:rsidRPr="0032004F" w:rsidRDefault="00D541EB" w:rsidP="00D541EB">
      <w:pPr>
        <w:rPr>
          <w:color w:val="FFFFFF" w:themeColor="background1"/>
          <w:lang w:val="ro-RO"/>
        </w:rPr>
      </w:pPr>
      <w:r w:rsidRPr="0032004F">
        <w:rPr>
          <w:color w:val="FFFFFF" w:themeColor="background1"/>
          <w:lang w:val="ro-RO"/>
        </w:rPr>
        <w:t>Situaţiile financiare consolidate au fost autorizate pentru emitere la 15 aprilie 2014 de către Conducerea Băncii reprezentată de:</w:t>
      </w:r>
    </w:p>
    <w:p w:rsidR="00D541EB" w:rsidRPr="00966A13" w:rsidRDefault="00D541EB" w:rsidP="00D541EB">
      <w:pPr>
        <w:rPr>
          <w:lang w:val="ro-RO"/>
        </w:rPr>
      </w:pPr>
    </w:p>
    <w:p w:rsidR="00D541EB" w:rsidRPr="00966A13" w:rsidRDefault="00D541EB" w:rsidP="00D541EB">
      <w:pPr>
        <w:rPr>
          <w:lang w:val="ro-RO"/>
        </w:rPr>
      </w:pPr>
    </w:p>
    <w:p w:rsidR="00D541EB" w:rsidRPr="00966A13" w:rsidRDefault="00D541EB" w:rsidP="00D541EB">
      <w:pPr>
        <w:rPr>
          <w:lang w:val="ro-RO"/>
        </w:rPr>
      </w:pPr>
    </w:p>
    <w:p w:rsidR="004C2ECD" w:rsidRPr="00916E1A" w:rsidRDefault="004C2ECD" w:rsidP="004C2ECD">
      <w:pPr>
        <w:pageBreakBefore/>
        <w:tabs>
          <w:tab w:val="left" w:pos="180"/>
          <w:tab w:val="left" w:pos="1620"/>
          <w:tab w:val="left" w:pos="2340"/>
          <w:tab w:val="left" w:pos="4560"/>
          <w:tab w:val="left" w:pos="4760"/>
          <w:tab w:val="left" w:pos="7020"/>
          <w:tab w:val="left" w:pos="7380"/>
          <w:tab w:val="left" w:pos="7920"/>
        </w:tabs>
        <w:ind w:right="-17"/>
        <w:rPr>
          <w:b/>
          <w:lang w:val="ro-RO"/>
        </w:rPr>
      </w:pPr>
      <w:r w:rsidRPr="00916E1A">
        <w:rPr>
          <w:b/>
          <w:lang w:val="ro-RO"/>
        </w:rPr>
        <w:t xml:space="preserve">BC </w:t>
      </w:r>
      <w:r>
        <w:rPr>
          <w:b/>
          <w:lang w:val="ro-RO"/>
        </w:rPr>
        <w:t>Unibank</w:t>
      </w:r>
      <w:r w:rsidRPr="00916E1A">
        <w:rPr>
          <w:b/>
          <w:lang w:val="ro-RO"/>
        </w:rPr>
        <w:t xml:space="preserve"> SA </w:t>
      </w:r>
    </w:p>
    <w:p w:rsidR="004C2ECD" w:rsidRDefault="004C2ECD" w:rsidP="004C2ECD">
      <w:pPr>
        <w:tabs>
          <w:tab w:val="left" w:pos="180"/>
          <w:tab w:val="left" w:pos="1620"/>
          <w:tab w:val="left" w:pos="2340"/>
          <w:tab w:val="left" w:pos="4560"/>
          <w:tab w:val="left" w:pos="4760"/>
          <w:tab w:val="left" w:pos="7020"/>
          <w:tab w:val="left" w:pos="7380"/>
          <w:tab w:val="left" w:pos="7920"/>
        </w:tabs>
        <w:ind w:right="-18"/>
        <w:rPr>
          <w:b/>
          <w:lang w:val="ro-RO"/>
        </w:rPr>
      </w:pPr>
      <w:r>
        <w:rPr>
          <w:b/>
          <w:lang w:val="ro-RO"/>
        </w:rPr>
        <w:t>Situa</w:t>
      </w:r>
      <w:r>
        <w:rPr>
          <w:b/>
          <w:lang w:val="en-US"/>
        </w:rPr>
        <w:t>t</w:t>
      </w:r>
      <w:r>
        <w:rPr>
          <w:b/>
          <w:lang w:val="ro-RO"/>
        </w:rPr>
        <w:t>ia</w:t>
      </w:r>
      <w:r w:rsidRPr="00115E39">
        <w:rPr>
          <w:b/>
          <w:lang w:val="ro-RO"/>
        </w:rPr>
        <w:t xml:space="preserve"> </w:t>
      </w:r>
      <w:r>
        <w:rPr>
          <w:b/>
          <w:lang w:val="ro-RO"/>
        </w:rPr>
        <w:t>consolidată a privind fluxul de trezorerie</w:t>
      </w:r>
    </w:p>
    <w:p w:rsidR="004C2ECD" w:rsidRPr="00916E1A" w:rsidRDefault="004C2ECD" w:rsidP="004C2ECD">
      <w:pPr>
        <w:pBdr>
          <w:bottom w:val="single" w:sz="6" w:space="1" w:color="auto"/>
        </w:pBdr>
        <w:tabs>
          <w:tab w:val="left" w:pos="180"/>
          <w:tab w:val="left" w:pos="1620"/>
          <w:tab w:val="left" w:pos="2340"/>
          <w:tab w:val="right" w:pos="9072"/>
        </w:tabs>
        <w:ind w:right="-18"/>
        <w:rPr>
          <w:b/>
          <w:lang w:val="ro-RO"/>
        </w:rPr>
      </w:pPr>
      <w:r>
        <w:rPr>
          <w:b/>
          <w:lang w:val="ro-RO"/>
        </w:rPr>
        <w:t>Pentru anul încheiat la 31 decembrie 2013</w:t>
      </w:r>
    </w:p>
    <w:tbl>
      <w:tblPr>
        <w:tblW w:w="6292" w:type="dxa"/>
        <w:tblInd w:w="8" w:type="dxa"/>
        <w:tblLayout w:type="fixed"/>
        <w:tblCellMar>
          <w:left w:w="0" w:type="dxa"/>
          <w:right w:w="0" w:type="dxa"/>
        </w:tblCellMar>
        <w:tblLook w:val="0000"/>
      </w:tblPr>
      <w:tblGrid>
        <w:gridCol w:w="4582"/>
        <w:gridCol w:w="1710"/>
      </w:tblGrid>
      <w:tr w:rsidR="004C2ECD" w:rsidRPr="00966A13" w:rsidTr="004C2ECD">
        <w:trPr>
          <w:cantSplit/>
        </w:trPr>
        <w:tc>
          <w:tcPr>
            <w:tcW w:w="4582" w:type="dxa"/>
            <w:vAlign w:val="bottom"/>
          </w:tcPr>
          <w:p w:rsidR="004C2ECD" w:rsidRPr="00966A13" w:rsidRDefault="004C2ECD" w:rsidP="004C2ECD">
            <w:pPr>
              <w:keepLines/>
              <w:tabs>
                <w:tab w:val="left" w:pos="1251"/>
              </w:tabs>
              <w:spacing w:line="260" w:lineRule="exact"/>
              <w:rPr>
                <w:lang w:val="ro-RO"/>
              </w:rPr>
            </w:pPr>
          </w:p>
        </w:tc>
        <w:tc>
          <w:tcPr>
            <w:tcW w:w="1710" w:type="dxa"/>
            <w:tcBorders>
              <w:bottom w:val="single" w:sz="2" w:space="0" w:color="auto"/>
            </w:tcBorders>
          </w:tcPr>
          <w:p w:rsidR="004C2ECD" w:rsidRPr="00966A13" w:rsidRDefault="004C2ECD" w:rsidP="004C2ECD">
            <w:pPr>
              <w:keepLines/>
              <w:spacing w:line="260" w:lineRule="exact"/>
              <w:ind w:right="144"/>
              <w:jc w:val="right"/>
              <w:rPr>
                <w:b/>
                <w:lang w:val="ro-RO"/>
              </w:rPr>
            </w:pPr>
            <w:r w:rsidRPr="00966A13">
              <w:rPr>
                <w:b/>
                <w:lang w:val="ro-RO"/>
              </w:rPr>
              <w:t>2013</w:t>
            </w:r>
          </w:p>
        </w:tc>
      </w:tr>
      <w:tr w:rsidR="004C2ECD" w:rsidRPr="00966A13" w:rsidTr="004C2ECD">
        <w:trPr>
          <w:cantSplit/>
        </w:trPr>
        <w:tc>
          <w:tcPr>
            <w:tcW w:w="4582" w:type="dxa"/>
            <w:vAlign w:val="bottom"/>
          </w:tcPr>
          <w:p w:rsidR="004C2ECD" w:rsidRPr="00966A13" w:rsidRDefault="004C2ECD" w:rsidP="004C2ECD">
            <w:pPr>
              <w:keepLines/>
              <w:tabs>
                <w:tab w:val="left" w:pos="1251"/>
              </w:tabs>
              <w:spacing w:line="260" w:lineRule="exact"/>
              <w:rPr>
                <w:lang w:val="ro-RO"/>
              </w:rPr>
            </w:pPr>
          </w:p>
        </w:tc>
        <w:tc>
          <w:tcPr>
            <w:tcW w:w="1710" w:type="dxa"/>
            <w:tcBorders>
              <w:bottom w:val="single" w:sz="2" w:space="0" w:color="auto"/>
            </w:tcBorders>
          </w:tcPr>
          <w:p w:rsidR="004C2ECD" w:rsidRPr="00966A13" w:rsidRDefault="004C2ECD" w:rsidP="004C2ECD">
            <w:pPr>
              <w:keepLines/>
              <w:spacing w:line="260" w:lineRule="exact"/>
              <w:ind w:right="144"/>
              <w:jc w:val="right"/>
              <w:rPr>
                <w:b/>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(în ‘000 MDL)</w:t>
            </w:r>
          </w:p>
        </w:tc>
        <w:tc>
          <w:tcPr>
            <w:tcW w:w="1710" w:type="dxa"/>
            <w:tcBorders>
              <w:top w:val="single" w:sz="2" w:space="0" w:color="auto"/>
            </w:tcBorders>
          </w:tcPr>
          <w:p w:rsidR="004C2ECD" w:rsidRPr="00966A13" w:rsidRDefault="004C2ECD" w:rsidP="004C2ECD">
            <w:pPr>
              <w:keepLines/>
              <w:spacing w:line="260" w:lineRule="exact"/>
              <w:ind w:right="144"/>
              <w:rPr>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ind w:right="144"/>
              <w:rPr>
                <w:b/>
                <w:lang w:val="ro-RO"/>
              </w:rPr>
            </w:pPr>
          </w:p>
        </w:tc>
        <w:tc>
          <w:tcPr>
            <w:tcW w:w="1710" w:type="dxa"/>
            <w:shd w:val="clear" w:color="auto" w:fill="auto"/>
            <w:vAlign w:val="bottom"/>
          </w:tcPr>
          <w:p w:rsidR="004C2ECD" w:rsidRPr="00966A13" w:rsidRDefault="004C2ECD" w:rsidP="004C2ECD">
            <w:pPr>
              <w:keepLines/>
              <w:spacing w:line="260" w:lineRule="exact"/>
              <w:ind w:right="144"/>
              <w:rPr>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ind w:right="144"/>
              <w:rPr>
                <w:b/>
                <w:bCs/>
                <w:lang w:val="ro-RO"/>
              </w:rPr>
            </w:pPr>
            <w:r w:rsidRPr="00966A13">
              <w:rPr>
                <w:b/>
                <w:lang w:val="ro-RO"/>
              </w:rPr>
              <w:t>Activitatea operaţională</w:t>
            </w:r>
          </w:p>
        </w:tc>
        <w:tc>
          <w:tcPr>
            <w:tcW w:w="1710" w:type="dxa"/>
            <w:shd w:val="clear" w:color="auto" w:fill="auto"/>
            <w:vAlign w:val="bottom"/>
          </w:tcPr>
          <w:p w:rsidR="004C2ECD" w:rsidRPr="00966A13" w:rsidRDefault="004C2ECD" w:rsidP="004C2ECD">
            <w:pPr>
              <w:keepLines/>
              <w:spacing w:line="260" w:lineRule="exact"/>
              <w:ind w:right="144"/>
              <w:rPr>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Dobânzi şi comisioane încasate</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286,709</w:t>
            </w:r>
          </w:p>
        </w:tc>
      </w:tr>
      <w:tr w:rsidR="004C2ECD" w:rsidRPr="00966A13" w:rsidTr="004C2ECD">
        <w:trPr>
          <w:cantSplit/>
        </w:trPr>
        <w:tc>
          <w:tcPr>
            <w:tcW w:w="4582" w:type="dxa"/>
            <w:vAlign w:val="bottom"/>
          </w:tcPr>
          <w:p w:rsidR="004C2ECD" w:rsidRPr="00966A13" w:rsidRDefault="004C2ECD" w:rsidP="004C2ECD">
            <w:pPr>
              <w:keepLines/>
              <w:spacing w:line="260" w:lineRule="exact"/>
              <w:rPr>
                <w:b/>
                <w:bCs/>
                <w:i/>
                <w:iCs/>
                <w:lang w:val="ro-RO"/>
              </w:rPr>
            </w:pPr>
            <w:r w:rsidRPr="00966A13">
              <w:rPr>
                <w:lang w:val="ro-RO"/>
              </w:rPr>
              <w:t xml:space="preserve">Dobânzi şi comisioane plătite </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(217,300)</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Alte încasări</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40,025</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 xml:space="preserve">Plăţi angajaţilor </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(38,980)</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 xml:space="preserve">Plăţi privind cheltuielile generale şi administrative </w:t>
            </w:r>
          </w:p>
        </w:tc>
        <w:tc>
          <w:tcPr>
            <w:tcW w:w="1710" w:type="dxa"/>
            <w:tcBorders>
              <w:bottom w:val="single" w:sz="6" w:space="0" w:color="auto"/>
            </w:tcBorders>
            <w:shd w:val="clear" w:color="auto" w:fill="auto"/>
            <w:vAlign w:val="bottom"/>
          </w:tcPr>
          <w:p w:rsidR="004C2ECD" w:rsidRPr="00966A13" w:rsidRDefault="004C2ECD" w:rsidP="004C2ECD">
            <w:pPr>
              <w:ind w:right="144"/>
              <w:jc w:val="right"/>
              <w:rPr>
                <w:lang w:val="ro-RO"/>
              </w:rPr>
            </w:pPr>
            <w:r w:rsidRPr="00966A13">
              <w:rPr>
                <w:lang w:val="ro-RO"/>
              </w:rPr>
              <w:t>(11,818)</w:t>
            </w:r>
          </w:p>
        </w:tc>
      </w:tr>
      <w:tr w:rsidR="004C2ECD" w:rsidRPr="00966A13" w:rsidTr="004C2ECD">
        <w:trPr>
          <w:cantSplit/>
        </w:trPr>
        <w:tc>
          <w:tcPr>
            <w:tcW w:w="4582" w:type="dxa"/>
            <w:vAlign w:val="bottom"/>
          </w:tcPr>
          <w:p w:rsidR="004C2ECD" w:rsidRPr="00966A13" w:rsidRDefault="004C2ECD" w:rsidP="004C2ECD">
            <w:pPr>
              <w:keepLines/>
              <w:spacing w:line="260" w:lineRule="exact"/>
              <w:rPr>
                <w:b/>
                <w:lang w:val="ro-RO"/>
              </w:rPr>
            </w:pPr>
            <w:r w:rsidRPr="00966A13">
              <w:rPr>
                <w:b/>
                <w:lang w:val="ro-RO"/>
              </w:rPr>
              <w:t xml:space="preserve">Încasări înainte de modificările în </w:t>
            </w:r>
            <w:r>
              <w:rPr>
                <w:b/>
                <w:lang w:val="ro-RO"/>
              </w:rPr>
              <w:t>active și datorii</w:t>
            </w:r>
          </w:p>
        </w:tc>
        <w:tc>
          <w:tcPr>
            <w:tcW w:w="1710" w:type="dxa"/>
            <w:tcBorders>
              <w:top w:val="single" w:sz="6" w:space="0" w:color="auto"/>
            </w:tcBorders>
            <w:shd w:val="clear" w:color="auto" w:fill="auto"/>
            <w:vAlign w:val="bottom"/>
          </w:tcPr>
          <w:p w:rsidR="004C2ECD" w:rsidRPr="00966A13" w:rsidRDefault="004C2ECD" w:rsidP="004C2ECD">
            <w:pPr>
              <w:ind w:right="144"/>
              <w:jc w:val="right"/>
              <w:rPr>
                <w:b/>
                <w:lang w:val="ro-RO"/>
              </w:rPr>
            </w:pPr>
            <w:r w:rsidRPr="00966A13">
              <w:rPr>
                <w:b/>
                <w:lang w:val="ro-RO"/>
              </w:rPr>
              <w:t>58,636</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p>
        </w:tc>
        <w:tc>
          <w:tcPr>
            <w:tcW w:w="1710" w:type="dxa"/>
            <w:shd w:val="clear" w:color="auto" w:fill="auto"/>
            <w:vAlign w:val="bottom"/>
          </w:tcPr>
          <w:p w:rsidR="004C2ECD" w:rsidRPr="00966A13" w:rsidRDefault="004C2ECD" w:rsidP="004C2ECD">
            <w:pPr>
              <w:ind w:right="144"/>
              <w:jc w:val="right"/>
              <w:rPr>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rPr>
                <w:b/>
                <w:lang w:val="ro-RO"/>
              </w:rPr>
            </w:pPr>
            <w:r w:rsidRPr="00966A13">
              <w:rPr>
                <w:b/>
                <w:lang w:val="ro-RO"/>
              </w:rPr>
              <w:t>(Majorarea) / diminuare activelor</w:t>
            </w:r>
          </w:p>
        </w:tc>
        <w:tc>
          <w:tcPr>
            <w:tcW w:w="1710" w:type="dxa"/>
            <w:shd w:val="clear" w:color="auto" w:fill="auto"/>
            <w:vAlign w:val="bottom"/>
          </w:tcPr>
          <w:p w:rsidR="004C2ECD" w:rsidRPr="00966A13" w:rsidRDefault="004C2ECD" w:rsidP="004C2ECD">
            <w:pPr>
              <w:ind w:right="144"/>
              <w:jc w:val="right"/>
              <w:rPr>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Credite acordate clienţilor</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(2,656,872)</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Valori mobiliare</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(4,408)</w:t>
            </w:r>
          </w:p>
        </w:tc>
      </w:tr>
      <w:tr w:rsidR="004C2ECD" w:rsidRPr="00966A13" w:rsidTr="004C2ECD">
        <w:trPr>
          <w:cantSplit/>
        </w:trPr>
        <w:tc>
          <w:tcPr>
            <w:tcW w:w="4582" w:type="dxa"/>
            <w:vAlign w:val="bottom"/>
          </w:tcPr>
          <w:p w:rsidR="004C2ECD" w:rsidRPr="00966A13" w:rsidDel="0044478C" w:rsidRDefault="004C2ECD" w:rsidP="004C2ECD">
            <w:pPr>
              <w:keepLines/>
              <w:spacing w:line="260" w:lineRule="exact"/>
              <w:rPr>
                <w:lang w:val="ro-RO"/>
              </w:rPr>
            </w:pPr>
            <w:r w:rsidRPr="00966A13">
              <w:rPr>
                <w:lang w:val="ro-RO"/>
              </w:rPr>
              <w:t>Alte active</w:t>
            </w:r>
          </w:p>
        </w:tc>
        <w:tc>
          <w:tcPr>
            <w:tcW w:w="1710" w:type="dxa"/>
            <w:tcBorders>
              <w:bottom w:val="single" w:sz="6" w:space="0" w:color="auto"/>
            </w:tcBorders>
            <w:shd w:val="clear" w:color="auto" w:fill="auto"/>
            <w:vAlign w:val="bottom"/>
          </w:tcPr>
          <w:p w:rsidR="004C2ECD" w:rsidRPr="00966A13" w:rsidRDefault="004C2ECD" w:rsidP="004C2ECD">
            <w:pPr>
              <w:ind w:right="144"/>
              <w:jc w:val="right"/>
              <w:rPr>
                <w:lang w:val="ro-RO"/>
              </w:rPr>
            </w:pPr>
            <w:r w:rsidRPr="00966A13">
              <w:rPr>
                <w:lang w:val="ro-RO"/>
              </w:rPr>
              <w:t>(2,706)</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p>
        </w:tc>
        <w:tc>
          <w:tcPr>
            <w:tcW w:w="1710" w:type="dxa"/>
            <w:tcBorders>
              <w:top w:val="single" w:sz="6" w:space="0" w:color="auto"/>
            </w:tcBorders>
            <w:shd w:val="clear" w:color="auto" w:fill="auto"/>
            <w:vAlign w:val="bottom"/>
          </w:tcPr>
          <w:p w:rsidR="004C2ECD" w:rsidRPr="00966A13" w:rsidRDefault="004C2ECD" w:rsidP="004C2ECD">
            <w:pPr>
              <w:ind w:right="144"/>
              <w:jc w:val="right"/>
              <w:rPr>
                <w:b/>
                <w:lang w:val="ro-RO"/>
              </w:rPr>
            </w:pPr>
            <w:r w:rsidRPr="00966A13">
              <w:rPr>
                <w:b/>
                <w:lang w:val="ro-RO"/>
              </w:rPr>
              <w:t>(2,663,986)</w:t>
            </w:r>
          </w:p>
        </w:tc>
      </w:tr>
      <w:tr w:rsidR="004C2ECD" w:rsidRPr="00966A13" w:rsidTr="004C2ECD">
        <w:trPr>
          <w:cantSplit/>
        </w:trPr>
        <w:tc>
          <w:tcPr>
            <w:tcW w:w="4582" w:type="dxa"/>
            <w:vAlign w:val="bottom"/>
          </w:tcPr>
          <w:p w:rsidR="004C2ECD" w:rsidRPr="00966A13" w:rsidRDefault="004C2ECD" w:rsidP="004C2ECD">
            <w:pPr>
              <w:keepLines/>
              <w:spacing w:line="260" w:lineRule="exact"/>
              <w:rPr>
                <w:b/>
                <w:lang w:val="ro-RO"/>
              </w:rPr>
            </w:pPr>
            <w:r w:rsidRPr="00966A13">
              <w:rPr>
                <w:b/>
                <w:lang w:val="ro-RO"/>
              </w:rPr>
              <w:t>(Majorarea) / diminuare datoriilor</w:t>
            </w:r>
          </w:p>
        </w:tc>
        <w:tc>
          <w:tcPr>
            <w:tcW w:w="1710" w:type="dxa"/>
            <w:shd w:val="clear" w:color="auto" w:fill="auto"/>
            <w:vAlign w:val="bottom"/>
          </w:tcPr>
          <w:p w:rsidR="004C2ECD" w:rsidRPr="00966A13" w:rsidRDefault="004C2ECD" w:rsidP="004C2ECD">
            <w:pPr>
              <w:ind w:right="144"/>
              <w:jc w:val="right"/>
              <w:rPr>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 xml:space="preserve">Depozite de la clienţi </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534,326</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 xml:space="preserve">Depozite şi împrumuturi de la bănci  </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4,463,456</w:t>
            </w:r>
          </w:p>
        </w:tc>
      </w:tr>
      <w:tr w:rsidR="004C2ECD" w:rsidRPr="00966A13" w:rsidTr="004C2ECD">
        <w:trPr>
          <w:cantSplit/>
        </w:trPr>
        <w:tc>
          <w:tcPr>
            <w:tcW w:w="4582" w:type="dxa"/>
            <w:vAlign w:val="bottom"/>
          </w:tcPr>
          <w:p w:rsidR="004C2ECD" w:rsidRPr="00966A13" w:rsidRDefault="004C2ECD" w:rsidP="004C2ECD">
            <w:pPr>
              <w:keepNext/>
              <w:keepLines/>
              <w:spacing w:line="260" w:lineRule="exact"/>
              <w:rPr>
                <w:b/>
                <w:lang w:val="ro-RO"/>
              </w:rPr>
            </w:pPr>
            <w:r w:rsidRPr="00966A13">
              <w:rPr>
                <w:lang w:val="ro-RO"/>
              </w:rPr>
              <w:t>Alte datorii curente</w:t>
            </w:r>
          </w:p>
        </w:tc>
        <w:tc>
          <w:tcPr>
            <w:tcW w:w="1710" w:type="dxa"/>
            <w:tcBorders>
              <w:bottom w:val="single" w:sz="6" w:space="0" w:color="auto"/>
            </w:tcBorders>
            <w:shd w:val="clear" w:color="auto" w:fill="auto"/>
            <w:vAlign w:val="bottom"/>
          </w:tcPr>
          <w:p w:rsidR="004C2ECD" w:rsidRPr="00966A13" w:rsidRDefault="004C2ECD" w:rsidP="004C2ECD">
            <w:pPr>
              <w:ind w:right="144"/>
              <w:jc w:val="right"/>
              <w:rPr>
                <w:lang w:val="ro-RO"/>
              </w:rPr>
            </w:pPr>
            <w:r w:rsidRPr="00966A13">
              <w:rPr>
                <w:lang w:val="ro-RO"/>
              </w:rPr>
              <w:t>(1,379)</w:t>
            </w:r>
          </w:p>
        </w:tc>
      </w:tr>
      <w:tr w:rsidR="004C2ECD" w:rsidRPr="00966A13" w:rsidTr="004C2ECD">
        <w:trPr>
          <w:cantSplit/>
          <w:trHeight w:val="243"/>
        </w:trPr>
        <w:tc>
          <w:tcPr>
            <w:tcW w:w="4582" w:type="dxa"/>
            <w:vAlign w:val="bottom"/>
          </w:tcPr>
          <w:p w:rsidR="004C2ECD" w:rsidRPr="00966A13" w:rsidRDefault="004C2ECD" w:rsidP="004C2ECD">
            <w:pPr>
              <w:keepLines/>
              <w:spacing w:line="260" w:lineRule="exact"/>
              <w:rPr>
                <w:b/>
                <w:lang w:val="ro-RO"/>
              </w:rPr>
            </w:pPr>
            <w:r w:rsidRPr="00966A13">
              <w:rPr>
                <w:b/>
                <w:lang w:val="ro-RO"/>
              </w:rPr>
              <w:t>Flux de trezorerie din activitatea operaţională</w:t>
            </w:r>
          </w:p>
        </w:tc>
        <w:tc>
          <w:tcPr>
            <w:tcW w:w="1710" w:type="dxa"/>
            <w:tcBorders>
              <w:top w:val="single" w:sz="6" w:space="0" w:color="auto"/>
            </w:tcBorders>
            <w:shd w:val="clear" w:color="auto" w:fill="auto"/>
            <w:vAlign w:val="bottom"/>
          </w:tcPr>
          <w:p w:rsidR="004C2ECD" w:rsidRPr="00966A13" w:rsidRDefault="004C2ECD" w:rsidP="004C2ECD">
            <w:pPr>
              <w:ind w:right="144"/>
              <w:jc w:val="right"/>
              <w:rPr>
                <w:b/>
                <w:lang w:val="ro-RO"/>
              </w:rPr>
            </w:pPr>
            <w:r w:rsidRPr="00966A13">
              <w:rPr>
                <w:b/>
                <w:lang w:val="ro-RO"/>
              </w:rPr>
              <w:t>2,391,053</w:t>
            </w:r>
          </w:p>
        </w:tc>
      </w:tr>
      <w:tr w:rsidR="004C2ECD" w:rsidRPr="00966A13" w:rsidTr="004C2ECD">
        <w:trPr>
          <w:cantSplit/>
          <w:trHeight w:val="243"/>
        </w:trPr>
        <w:tc>
          <w:tcPr>
            <w:tcW w:w="4582" w:type="dxa"/>
            <w:vAlign w:val="bottom"/>
          </w:tcPr>
          <w:p w:rsidR="004C2ECD" w:rsidRPr="00966A13" w:rsidRDefault="004C2ECD" w:rsidP="004C2ECD">
            <w:pPr>
              <w:keepLines/>
              <w:spacing w:line="260" w:lineRule="exact"/>
              <w:rPr>
                <w:lang w:val="ro-RO"/>
              </w:rPr>
            </w:pPr>
          </w:p>
        </w:tc>
        <w:tc>
          <w:tcPr>
            <w:tcW w:w="1710" w:type="dxa"/>
            <w:shd w:val="clear" w:color="auto" w:fill="auto"/>
            <w:vAlign w:val="bottom"/>
          </w:tcPr>
          <w:p w:rsidR="004C2ECD" w:rsidRPr="00966A13" w:rsidRDefault="004C2ECD" w:rsidP="004C2ECD">
            <w:pPr>
              <w:ind w:right="144"/>
              <w:jc w:val="right"/>
              <w:rPr>
                <w:lang w:val="ro-RO"/>
              </w:rPr>
            </w:pPr>
          </w:p>
        </w:tc>
      </w:tr>
      <w:tr w:rsidR="004C2ECD" w:rsidRPr="00966A13" w:rsidTr="004C2ECD">
        <w:trPr>
          <w:cantSplit/>
          <w:trHeight w:val="243"/>
        </w:trPr>
        <w:tc>
          <w:tcPr>
            <w:tcW w:w="4582" w:type="dxa"/>
            <w:vAlign w:val="bottom"/>
          </w:tcPr>
          <w:p w:rsidR="004C2ECD" w:rsidRPr="00966A13" w:rsidRDefault="004C2ECD" w:rsidP="004C2ECD">
            <w:pPr>
              <w:keepLines/>
              <w:spacing w:line="260" w:lineRule="exact"/>
              <w:rPr>
                <w:b/>
                <w:lang w:val="ro-RO"/>
              </w:rPr>
            </w:pPr>
            <w:r w:rsidRPr="00966A13">
              <w:rPr>
                <w:b/>
                <w:lang w:val="ro-RO"/>
              </w:rPr>
              <w:t>Activitatea investiţională</w:t>
            </w:r>
          </w:p>
        </w:tc>
        <w:tc>
          <w:tcPr>
            <w:tcW w:w="1710" w:type="dxa"/>
            <w:shd w:val="clear" w:color="auto" w:fill="auto"/>
            <w:vAlign w:val="bottom"/>
          </w:tcPr>
          <w:p w:rsidR="004C2ECD" w:rsidRPr="00966A13" w:rsidRDefault="004C2ECD" w:rsidP="004C2ECD">
            <w:pPr>
              <w:ind w:right="144"/>
              <w:jc w:val="right"/>
              <w:rPr>
                <w:lang w:val="ro-RO"/>
              </w:rPr>
            </w:pPr>
          </w:p>
        </w:tc>
      </w:tr>
      <w:tr w:rsidR="004C2ECD" w:rsidRPr="00966A13" w:rsidDel="002A21C9" w:rsidTr="004C2ECD">
        <w:trPr>
          <w:cantSplit/>
          <w:trHeight w:val="162"/>
        </w:trPr>
        <w:tc>
          <w:tcPr>
            <w:tcW w:w="4582" w:type="dxa"/>
            <w:vAlign w:val="bottom"/>
          </w:tcPr>
          <w:p w:rsidR="004C2ECD" w:rsidRPr="00966A13" w:rsidRDefault="004C2ECD" w:rsidP="004C2ECD">
            <w:pPr>
              <w:keepLines/>
              <w:spacing w:line="260" w:lineRule="exact"/>
              <w:rPr>
                <w:lang w:val="ro-RO"/>
              </w:rPr>
            </w:pPr>
            <w:r w:rsidRPr="00966A13">
              <w:rPr>
                <w:lang w:val="ro-RO"/>
              </w:rPr>
              <w:t>Creşterea / (descreşterea) creditelor acordate clienţilor</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(8,452)</w:t>
            </w:r>
          </w:p>
        </w:tc>
      </w:tr>
      <w:tr w:rsidR="004C2ECD" w:rsidRPr="00966A13" w:rsidDel="002A21C9"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 xml:space="preserve">Plăţi pentru procurarea imobilizărilor corporale </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193</w:t>
            </w:r>
          </w:p>
        </w:tc>
      </w:tr>
      <w:tr w:rsidR="004C2ECD" w:rsidRPr="00966A13" w:rsidDel="002A21C9"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Plăţi pentru procurarea imobilizărilor necorporale</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(40,121)</w:t>
            </w:r>
          </w:p>
        </w:tc>
      </w:tr>
      <w:tr w:rsidR="004C2ECD" w:rsidRPr="00966A13" w:rsidTr="004C2ECD">
        <w:trPr>
          <w:cantSplit/>
        </w:trPr>
        <w:tc>
          <w:tcPr>
            <w:tcW w:w="4582" w:type="dxa"/>
            <w:vAlign w:val="bottom"/>
          </w:tcPr>
          <w:p w:rsidR="004C2ECD" w:rsidRPr="00966A13" w:rsidRDefault="004C2ECD" w:rsidP="004C2ECD">
            <w:pPr>
              <w:keepLines/>
              <w:spacing w:line="260" w:lineRule="exact"/>
              <w:rPr>
                <w:b/>
                <w:lang w:val="ro-RO"/>
              </w:rPr>
            </w:pPr>
            <w:r w:rsidRPr="00966A13">
              <w:rPr>
                <w:lang w:val="ro-RO"/>
              </w:rPr>
              <w:t xml:space="preserve">Dobânzi primite  </w:t>
            </w:r>
          </w:p>
        </w:tc>
        <w:tc>
          <w:tcPr>
            <w:tcW w:w="1710" w:type="dxa"/>
            <w:tcBorders>
              <w:bottom w:val="single" w:sz="6" w:space="0" w:color="auto"/>
            </w:tcBorders>
            <w:shd w:val="clear" w:color="auto" w:fill="auto"/>
            <w:vAlign w:val="bottom"/>
          </w:tcPr>
          <w:p w:rsidR="004C2ECD" w:rsidRPr="00966A13" w:rsidRDefault="004C2ECD" w:rsidP="004C2ECD">
            <w:pPr>
              <w:ind w:right="144"/>
              <w:jc w:val="right"/>
              <w:rPr>
                <w:lang w:val="ro-RO"/>
              </w:rPr>
            </w:pPr>
            <w:r w:rsidRPr="00966A13">
              <w:rPr>
                <w:lang w:val="ro-RO"/>
              </w:rPr>
              <w:t>(6,539)</w:t>
            </w:r>
          </w:p>
        </w:tc>
      </w:tr>
      <w:tr w:rsidR="004C2ECD" w:rsidRPr="00966A13" w:rsidTr="004C2ECD">
        <w:trPr>
          <w:cantSplit/>
          <w:trHeight w:val="165"/>
        </w:trPr>
        <w:tc>
          <w:tcPr>
            <w:tcW w:w="4582" w:type="dxa"/>
            <w:vAlign w:val="bottom"/>
          </w:tcPr>
          <w:p w:rsidR="004C2ECD" w:rsidRPr="00966A13" w:rsidRDefault="004C2ECD" w:rsidP="004C2ECD">
            <w:pPr>
              <w:keepNext/>
              <w:keepLines/>
              <w:spacing w:line="260" w:lineRule="exact"/>
              <w:rPr>
                <w:b/>
                <w:snapToGrid w:val="0"/>
                <w:lang w:val="ro-RO"/>
              </w:rPr>
            </w:pPr>
            <w:r w:rsidRPr="00966A13">
              <w:rPr>
                <w:b/>
                <w:lang w:val="ro-RO"/>
              </w:rPr>
              <w:t xml:space="preserve">Flux de trezorerie din activitatea de investiţii </w:t>
            </w:r>
          </w:p>
        </w:tc>
        <w:tc>
          <w:tcPr>
            <w:tcW w:w="1710" w:type="dxa"/>
            <w:tcBorders>
              <w:top w:val="single" w:sz="6" w:space="0" w:color="auto"/>
            </w:tcBorders>
            <w:shd w:val="clear" w:color="auto" w:fill="auto"/>
            <w:vAlign w:val="bottom"/>
          </w:tcPr>
          <w:p w:rsidR="004C2ECD" w:rsidRPr="00966A13" w:rsidRDefault="004C2ECD" w:rsidP="004C2ECD">
            <w:pPr>
              <w:ind w:right="144"/>
              <w:jc w:val="right"/>
              <w:rPr>
                <w:b/>
                <w:lang w:val="ro-RO"/>
              </w:rPr>
            </w:pPr>
            <w:r w:rsidRPr="00966A13">
              <w:rPr>
                <w:b/>
                <w:lang w:val="ro-RO"/>
              </w:rPr>
              <w:t>(54,919)</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p>
        </w:tc>
        <w:tc>
          <w:tcPr>
            <w:tcW w:w="1710" w:type="dxa"/>
            <w:shd w:val="clear" w:color="auto" w:fill="auto"/>
            <w:vAlign w:val="bottom"/>
          </w:tcPr>
          <w:p w:rsidR="004C2ECD" w:rsidRPr="00966A13" w:rsidRDefault="004C2ECD" w:rsidP="004C2ECD">
            <w:pPr>
              <w:ind w:right="144"/>
              <w:jc w:val="right"/>
              <w:rPr>
                <w:lang w:val="ro-RO"/>
              </w:rPr>
            </w:pPr>
          </w:p>
        </w:tc>
      </w:tr>
      <w:tr w:rsidR="004C2ECD" w:rsidRPr="0078103E" w:rsidTr="004C2ECD">
        <w:trPr>
          <w:cantSplit/>
        </w:trPr>
        <w:tc>
          <w:tcPr>
            <w:tcW w:w="4582" w:type="dxa"/>
            <w:vAlign w:val="bottom"/>
          </w:tcPr>
          <w:p w:rsidR="004C2ECD" w:rsidRPr="00966A13" w:rsidRDefault="004C2ECD" w:rsidP="004C2ECD">
            <w:pPr>
              <w:keepLines/>
              <w:spacing w:line="260" w:lineRule="exact"/>
              <w:rPr>
                <w:b/>
                <w:lang w:val="ro-RO"/>
              </w:rPr>
            </w:pPr>
            <w:r w:rsidRPr="00966A13">
              <w:rPr>
                <w:b/>
                <w:lang w:val="ro-RO"/>
              </w:rPr>
              <w:t>Flux de trezorerie din activităţi financiare</w:t>
            </w:r>
          </w:p>
        </w:tc>
        <w:tc>
          <w:tcPr>
            <w:tcW w:w="1710" w:type="dxa"/>
            <w:shd w:val="clear" w:color="auto" w:fill="auto"/>
            <w:vAlign w:val="bottom"/>
          </w:tcPr>
          <w:p w:rsidR="004C2ECD" w:rsidRPr="00966A13" w:rsidRDefault="004C2ECD" w:rsidP="004C2ECD">
            <w:pPr>
              <w:ind w:right="144"/>
              <w:jc w:val="right"/>
              <w:rPr>
                <w:lang w:val="ro-RO"/>
              </w:rPr>
            </w:pPr>
          </w:p>
        </w:tc>
      </w:tr>
      <w:tr w:rsidR="004C2ECD" w:rsidRPr="00966A13" w:rsidTr="004C2ECD">
        <w:trPr>
          <w:cantSplit/>
          <w:trHeight w:val="333"/>
        </w:trPr>
        <w:tc>
          <w:tcPr>
            <w:tcW w:w="4582" w:type="dxa"/>
            <w:vAlign w:val="bottom"/>
          </w:tcPr>
          <w:p w:rsidR="004C2ECD" w:rsidRPr="00966A13" w:rsidRDefault="004C2ECD" w:rsidP="004C2ECD">
            <w:pPr>
              <w:keepNext/>
              <w:keepLines/>
              <w:spacing w:line="260" w:lineRule="exact"/>
              <w:rPr>
                <w:lang w:val="ro-RO"/>
              </w:rPr>
            </w:pPr>
            <w:r w:rsidRPr="00845CC9">
              <w:rPr>
                <w:lang w:val="ro-RO"/>
              </w:rPr>
              <w:t>Emisiune de acţiuni</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100,000</w:t>
            </w:r>
          </w:p>
        </w:tc>
      </w:tr>
      <w:tr w:rsidR="004C2ECD" w:rsidRPr="00966A13" w:rsidTr="004C2ECD">
        <w:trPr>
          <w:cantSplit/>
          <w:trHeight w:val="270"/>
        </w:trPr>
        <w:tc>
          <w:tcPr>
            <w:tcW w:w="4582" w:type="dxa"/>
            <w:vAlign w:val="bottom"/>
          </w:tcPr>
          <w:p w:rsidR="004C2ECD" w:rsidRPr="00966A13" w:rsidRDefault="004C2ECD" w:rsidP="004C2ECD">
            <w:pPr>
              <w:keepNext/>
              <w:keepLines/>
              <w:spacing w:line="260" w:lineRule="exact"/>
              <w:rPr>
                <w:lang w:val="ro-RO"/>
              </w:rPr>
            </w:pPr>
            <w:r w:rsidRPr="00966A13">
              <w:rPr>
                <w:lang w:val="ro-RO"/>
              </w:rPr>
              <w:t>Încasări  aferente creditelor şi împrumuturilor</w:t>
            </w:r>
          </w:p>
        </w:tc>
        <w:tc>
          <w:tcPr>
            <w:tcW w:w="1710" w:type="dxa"/>
            <w:shd w:val="clear" w:color="auto" w:fill="auto"/>
            <w:vAlign w:val="bottom"/>
          </w:tcPr>
          <w:p w:rsidR="004C2ECD" w:rsidRPr="00966A13" w:rsidRDefault="004C2ECD" w:rsidP="004C2ECD">
            <w:pPr>
              <w:ind w:right="144"/>
              <w:jc w:val="right"/>
              <w:rPr>
                <w:lang w:val="ro-RO"/>
              </w:rPr>
            </w:pPr>
            <w:r w:rsidRPr="00966A13">
              <w:rPr>
                <w:lang w:val="ro-RO"/>
              </w:rPr>
              <w:t>2,482,711</w:t>
            </w:r>
          </w:p>
        </w:tc>
      </w:tr>
      <w:tr w:rsidR="004C2ECD" w:rsidRPr="00966A13" w:rsidTr="004C2ECD">
        <w:trPr>
          <w:cantSplit/>
          <w:trHeight w:val="207"/>
        </w:trPr>
        <w:tc>
          <w:tcPr>
            <w:tcW w:w="4582" w:type="dxa"/>
            <w:vAlign w:val="bottom"/>
          </w:tcPr>
          <w:p w:rsidR="004C2ECD" w:rsidRPr="00966A13" w:rsidRDefault="004C2ECD" w:rsidP="004C2ECD">
            <w:pPr>
              <w:keepNext/>
              <w:keepLines/>
              <w:spacing w:line="260" w:lineRule="exact"/>
              <w:rPr>
                <w:lang w:val="ro-RO"/>
              </w:rPr>
            </w:pPr>
            <w:r w:rsidRPr="00966A13">
              <w:rPr>
                <w:lang w:val="ro-RO"/>
              </w:rPr>
              <w:t>Plăţi aferente creditelor şi împrumuturilor</w:t>
            </w:r>
          </w:p>
        </w:tc>
        <w:tc>
          <w:tcPr>
            <w:tcW w:w="1710" w:type="dxa"/>
            <w:shd w:val="clear" w:color="auto" w:fill="auto"/>
            <w:vAlign w:val="bottom"/>
          </w:tcPr>
          <w:p w:rsidR="004C2ECD" w:rsidRPr="00966A13" w:rsidRDefault="004C2ECD" w:rsidP="004C2ECD">
            <w:pPr>
              <w:ind w:right="144"/>
              <w:jc w:val="right"/>
              <w:rPr>
                <w:lang w:val="ro-RO"/>
              </w:rPr>
            </w:pPr>
            <w:r w:rsidRPr="00B12039">
              <w:rPr>
                <w:lang w:val="ro-RO"/>
              </w:rPr>
              <w:t>(2,380,569)</w:t>
            </w:r>
          </w:p>
        </w:tc>
      </w:tr>
      <w:tr w:rsidR="004C2ECD" w:rsidRPr="00966A13" w:rsidTr="004C2ECD">
        <w:trPr>
          <w:cantSplit/>
        </w:trPr>
        <w:tc>
          <w:tcPr>
            <w:tcW w:w="4582" w:type="dxa"/>
            <w:vAlign w:val="bottom"/>
          </w:tcPr>
          <w:p w:rsidR="004C2ECD" w:rsidRPr="00966A13" w:rsidRDefault="004C2ECD" w:rsidP="004C2ECD">
            <w:pPr>
              <w:keepNext/>
              <w:keepLines/>
              <w:spacing w:line="260" w:lineRule="exact"/>
              <w:rPr>
                <w:b/>
                <w:snapToGrid w:val="0"/>
                <w:lang w:val="ro-RO"/>
              </w:rPr>
            </w:pPr>
            <w:r w:rsidRPr="00966A13">
              <w:rPr>
                <w:b/>
                <w:lang w:val="ro-RO"/>
              </w:rPr>
              <w:t xml:space="preserve">Flux de trezorerie net din activităţi financiare </w:t>
            </w:r>
          </w:p>
        </w:tc>
        <w:tc>
          <w:tcPr>
            <w:tcW w:w="1710" w:type="dxa"/>
            <w:tcBorders>
              <w:top w:val="single" w:sz="2" w:space="0" w:color="auto"/>
            </w:tcBorders>
            <w:shd w:val="clear" w:color="auto" w:fill="auto"/>
            <w:vAlign w:val="bottom"/>
          </w:tcPr>
          <w:p w:rsidR="004C2ECD" w:rsidRPr="00966A13" w:rsidRDefault="004C2ECD" w:rsidP="004C2ECD">
            <w:pPr>
              <w:ind w:right="144"/>
              <w:jc w:val="right"/>
              <w:rPr>
                <w:b/>
                <w:lang w:val="ro-RO"/>
              </w:rPr>
            </w:pPr>
            <w:r w:rsidRPr="00966A13">
              <w:rPr>
                <w:b/>
                <w:lang w:val="ro-RO"/>
              </w:rPr>
              <w:t>202,142</w:t>
            </w: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p>
        </w:tc>
        <w:tc>
          <w:tcPr>
            <w:tcW w:w="1710" w:type="dxa"/>
            <w:shd w:val="clear" w:color="auto" w:fill="auto"/>
            <w:vAlign w:val="bottom"/>
          </w:tcPr>
          <w:p w:rsidR="004C2ECD" w:rsidRPr="00966A13" w:rsidRDefault="004C2ECD" w:rsidP="004C2ECD">
            <w:pPr>
              <w:ind w:right="144"/>
              <w:jc w:val="right"/>
              <w:rPr>
                <w:lang w:val="ro-RO"/>
              </w:rPr>
            </w:pPr>
          </w:p>
        </w:tc>
      </w:tr>
      <w:tr w:rsidR="004C2ECD" w:rsidRPr="00966A13" w:rsidTr="004C2ECD">
        <w:trPr>
          <w:cantSplit/>
        </w:trPr>
        <w:tc>
          <w:tcPr>
            <w:tcW w:w="4582" w:type="dxa"/>
            <w:vAlign w:val="bottom"/>
          </w:tcPr>
          <w:p w:rsidR="004C2ECD" w:rsidRPr="00966A13" w:rsidRDefault="004C2ECD" w:rsidP="004C2ECD">
            <w:pPr>
              <w:keepNext/>
              <w:keepLines/>
              <w:spacing w:line="260" w:lineRule="exact"/>
              <w:rPr>
                <w:b/>
                <w:lang w:val="ro-RO"/>
              </w:rPr>
            </w:pPr>
            <w:r w:rsidRPr="00966A13">
              <w:rPr>
                <w:lang w:val="ro-RO"/>
              </w:rPr>
              <w:t xml:space="preserve">Efectul modificării ratei de schimb valutar </w:t>
            </w:r>
          </w:p>
        </w:tc>
        <w:tc>
          <w:tcPr>
            <w:tcW w:w="1710" w:type="dxa"/>
            <w:tcBorders>
              <w:bottom w:val="single" w:sz="6" w:space="0" w:color="auto"/>
            </w:tcBorders>
            <w:shd w:val="clear" w:color="auto" w:fill="auto"/>
            <w:vAlign w:val="bottom"/>
          </w:tcPr>
          <w:p w:rsidR="004C2ECD" w:rsidRPr="00966A13" w:rsidRDefault="004C2ECD" w:rsidP="004C2ECD">
            <w:pPr>
              <w:ind w:right="144"/>
              <w:jc w:val="right"/>
              <w:rPr>
                <w:lang w:val="ro-RO"/>
              </w:rPr>
            </w:pPr>
            <w:r w:rsidRPr="00966A13">
              <w:rPr>
                <w:lang w:val="ro-RO"/>
              </w:rPr>
              <w:t>5,02</w:t>
            </w:r>
            <w:r>
              <w:rPr>
                <w:lang w:val="ro-RO"/>
              </w:rPr>
              <w:t>4</w:t>
            </w:r>
          </w:p>
        </w:tc>
      </w:tr>
      <w:tr w:rsidR="004C2ECD" w:rsidRPr="00966A13" w:rsidTr="004C2ECD">
        <w:trPr>
          <w:cantSplit/>
          <w:trHeight w:val="207"/>
        </w:trPr>
        <w:tc>
          <w:tcPr>
            <w:tcW w:w="4582" w:type="dxa"/>
            <w:vAlign w:val="bottom"/>
          </w:tcPr>
          <w:p w:rsidR="004C2ECD" w:rsidRPr="00966A13" w:rsidRDefault="004C2ECD" w:rsidP="004C2ECD">
            <w:pPr>
              <w:keepLines/>
              <w:spacing w:line="260" w:lineRule="exact"/>
              <w:rPr>
                <w:b/>
                <w:lang w:val="ro-RO"/>
              </w:rPr>
            </w:pPr>
          </w:p>
        </w:tc>
        <w:tc>
          <w:tcPr>
            <w:tcW w:w="1710" w:type="dxa"/>
            <w:tcBorders>
              <w:top w:val="single" w:sz="6" w:space="0" w:color="auto"/>
            </w:tcBorders>
            <w:shd w:val="clear" w:color="auto" w:fill="auto"/>
            <w:vAlign w:val="bottom"/>
          </w:tcPr>
          <w:p w:rsidR="004C2ECD" w:rsidRPr="00966A13" w:rsidRDefault="004C2ECD" w:rsidP="004C2ECD">
            <w:pPr>
              <w:ind w:right="144"/>
              <w:jc w:val="right"/>
              <w:rPr>
                <w:lang w:val="ro-RO"/>
              </w:rPr>
            </w:pPr>
          </w:p>
        </w:tc>
      </w:tr>
      <w:tr w:rsidR="004C2ECD" w:rsidRPr="00966A13" w:rsidTr="004C2ECD">
        <w:trPr>
          <w:cantSplit/>
        </w:trPr>
        <w:tc>
          <w:tcPr>
            <w:tcW w:w="4582" w:type="dxa"/>
            <w:shd w:val="clear" w:color="auto" w:fill="auto"/>
            <w:vAlign w:val="bottom"/>
          </w:tcPr>
          <w:p w:rsidR="004C2ECD" w:rsidRPr="00966A13" w:rsidRDefault="004C2ECD" w:rsidP="004C2ECD">
            <w:pPr>
              <w:keepLines/>
              <w:spacing w:line="260" w:lineRule="exact"/>
              <w:rPr>
                <w:b/>
                <w:lang w:val="ro-RO"/>
              </w:rPr>
            </w:pPr>
            <w:r w:rsidRPr="00966A13">
              <w:rPr>
                <w:b/>
                <w:lang w:val="ro-RO"/>
              </w:rPr>
              <w:t>Total flux de trezorerie net</w:t>
            </w:r>
          </w:p>
        </w:tc>
        <w:tc>
          <w:tcPr>
            <w:tcW w:w="1710" w:type="dxa"/>
            <w:shd w:val="clear" w:color="auto" w:fill="auto"/>
            <w:vAlign w:val="bottom"/>
          </w:tcPr>
          <w:p w:rsidR="004C2ECD" w:rsidRPr="00966A13" w:rsidRDefault="004C2ECD" w:rsidP="004C2ECD">
            <w:pPr>
              <w:ind w:right="144"/>
              <w:jc w:val="right"/>
              <w:rPr>
                <w:b/>
                <w:lang w:val="ro-RO"/>
              </w:rPr>
            </w:pPr>
            <w:r w:rsidRPr="00966A13">
              <w:rPr>
                <w:b/>
                <w:lang w:val="ro-RO"/>
              </w:rPr>
              <w:t>2,543,</w:t>
            </w:r>
            <w:r>
              <w:rPr>
                <w:b/>
                <w:lang w:val="ro-RO"/>
              </w:rPr>
              <w:t>300</w:t>
            </w:r>
          </w:p>
        </w:tc>
      </w:tr>
      <w:tr w:rsidR="004C2ECD" w:rsidRPr="00966A13" w:rsidTr="004C2ECD">
        <w:trPr>
          <w:cantSplit/>
        </w:trPr>
        <w:tc>
          <w:tcPr>
            <w:tcW w:w="4582" w:type="dxa"/>
            <w:vAlign w:val="bottom"/>
          </w:tcPr>
          <w:p w:rsidR="004C2ECD" w:rsidRPr="00966A13" w:rsidRDefault="004C2ECD" w:rsidP="004C2ECD">
            <w:pPr>
              <w:keepLines/>
              <w:spacing w:line="260" w:lineRule="exact"/>
              <w:rPr>
                <w:b/>
                <w:lang w:val="ro-RO"/>
              </w:rPr>
            </w:pPr>
          </w:p>
        </w:tc>
        <w:tc>
          <w:tcPr>
            <w:tcW w:w="1710" w:type="dxa"/>
            <w:shd w:val="clear" w:color="auto" w:fill="auto"/>
            <w:vAlign w:val="bottom"/>
          </w:tcPr>
          <w:p w:rsidR="004C2ECD" w:rsidRPr="00966A13" w:rsidDel="002A21C9" w:rsidRDefault="004C2ECD" w:rsidP="004C2ECD">
            <w:pPr>
              <w:ind w:right="144"/>
              <w:jc w:val="right"/>
              <w:rPr>
                <w:lang w:val="ro-RO"/>
              </w:rPr>
            </w:pPr>
          </w:p>
        </w:tc>
      </w:tr>
      <w:tr w:rsidR="004C2ECD" w:rsidRPr="00966A13" w:rsidTr="004C2ECD">
        <w:trPr>
          <w:cantSplit/>
        </w:trPr>
        <w:tc>
          <w:tcPr>
            <w:tcW w:w="4582" w:type="dxa"/>
            <w:vAlign w:val="bottom"/>
          </w:tcPr>
          <w:p w:rsidR="004C2ECD" w:rsidRPr="00966A13" w:rsidRDefault="004C2ECD" w:rsidP="004C2ECD">
            <w:pPr>
              <w:keepLines/>
              <w:spacing w:line="260" w:lineRule="exact"/>
              <w:rPr>
                <w:lang w:val="ro-RO"/>
              </w:rPr>
            </w:pPr>
            <w:r w:rsidRPr="00966A13">
              <w:rPr>
                <w:lang w:val="ro-RO"/>
              </w:rPr>
              <w:t xml:space="preserve">Numerar şi echivalente de numerar la începutul perioadei </w:t>
            </w:r>
          </w:p>
        </w:tc>
        <w:tc>
          <w:tcPr>
            <w:tcW w:w="1710" w:type="dxa"/>
            <w:tcBorders>
              <w:bottom w:val="single" w:sz="2" w:space="0" w:color="auto"/>
            </w:tcBorders>
            <w:shd w:val="clear" w:color="auto" w:fill="auto"/>
            <w:vAlign w:val="bottom"/>
          </w:tcPr>
          <w:p w:rsidR="004C2ECD" w:rsidRPr="00966A13" w:rsidRDefault="004C2ECD" w:rsidP="004C2ECD">
            <w:pPr>
              <w:ind w:right="144"/>
              <w:jc w:val="right"/>
              <w:rPr>
                <w:lang w:val="ro-RO"/>
              </w:rPr>
            </w:pPr>
            <w:r w:rsidRPr="00966A13">
              <w:rPr>
                <w:lang w:val="ro-RO"/>
              </w:rPr>
              <w:t>1,254,401</w:t>
            </w:r>
          </w:p>
        </w:tc>
      </w:tr>
      <w:tr w:rsidR="004C2ECD" w:rsidRPr="00966A13" w:rsidTr="004C2ECD">
        <w:trPr>
          <w:cantSplit/>
        </w:trPr>
        <w:tc>
          <w:tcPr>
            <w:tcW w:w="4582" w:type="dxa"/>
            <w:vAlign w:val="bottom"/>
          </w:tcPr>
          <w:p w:rsidR="004C2ECD" w:rsidRPr="00966A13" w:rsidRDefault="004C2ECD" w:rsidP="004C2ECD">
            <w:pPr>
              <w:keepNext/>
              <w:keepLines/>
              <w:spacing w:line="260" w:lineRule="exact"/>
              <w:ind w:right="144"/>
              <w:rPr>
                <w:b/>
                <w:lang w:val="ro-RO"/>
              </w:rPr>
            </w:pPr>
            <w:r w:rsidRPr="00966A13">
              <w:rPr>
                <w:b/>
                <w:lang w:val="ro-RO"/>
              </w:rPr>
              <w:t xml:space="preserve">Numerar şi echivalente de numerar la sfârşitul perioadei </w:t>
            </w:r>
          </w:p>
        </w:tc>
        <w:tc>
          <w:tcPr>
            <w:tcW w:w="1710" w:type="dxa"/>
            <w:tcBorders>
              <w:top w:val="single" w:sz="2" w:space="0" w:color="auto"/>
              <w:bottom w:val="single" w:sz="12" w:space="0" w:color="auto"/>
            </w:tcBorders>
            <w:shd w:val="clear" w:color="auto" w:fill="auto"/>
            <w:vAlign w:val="bottom"/>
          </w:tcPr>
          <w:p w:rsidR="004C2ECD" w:rsidRPr="00966A13" w:rsidRDefault="004C2ECD" w:rsidP="004C2ECD">
            <w:pPr>
              <w:ind w:right="144"/>
              <w:jc w:val="right"/>
              <w:rPr>
                <w:b/>
                <w:lang w:val="ro-RO"/>
              </w:rPr>
            </w:pPr>
            <w:r w:rsidRPr="00966A13">
              <w:rPr>
                <w:b/>
                <w:lang w:val="ro-RO"/>
              </w:rPr>
              <w:t>3,797,</w:t>
            </w:r>
            <w:r>
              <w:rPr>
                <w:b/>
                <w:lang w:val="ro-RO"/>
              </w:rPr>
              <w:t>701</w:t>
            </w:r>
          </w:p>
        </w:tc>
      </w:tr>
    </w:tbl>
    <w:p w:rsidR="004C2ECD" w:rsidRPr="00966A13" w:rsidRDefault="004C2ECD" w:rsidP="004C2ECD">
      <w:pPr>
        <w:spacing w:before="120"/>
        <w:rPr>
          <w:lang w:val="ro-RO"/>
        </w:rPr>
      </w:pPr>
      <w:r w:rsidRPr="00966A13">
        <w:rPr>
          <w:lang w:val="ro-RO"/>
        </w:rPr>
        <w:t>Notele anexate sunt parte integră ale acestor situaţii financiare</w:t>
      </w:r>
      <w:r w:rsidRPr="00A30A8F">
        <w:rPr>
          <w:lang w:val="ro-RO"/>
        </w:rPr>
        <w:t xml:space="preserve"> </w:t>
      </w:r>
      <w:r>
        <w:rPr>
          <w:lang w:val="ro-RO"/>
        </w:rPr>
        <w:t>consolidate</w:t>
      </w:r>
      <w:r w:rsidRPr="00966A13">
        <w:rPr>
          <w:lang w:val="ro-RO"/>
        </w:rPr>
        <w:t>.</w:t>
      </w:r>
    </w:p>
    <w:p w:rsidR="004C2ECD" w:rsidRPr="00D541EB" w:rsidRDefault="004C2ECD" w:rsidP="004C2ECD">
      <w:pPr>
        <w:jc w:val="center"/>
        <w:rPr>
          <w:lang w:val="ro-RO"/>
        </w:rPr>
      </w:pPr>
    </w:p>
    <w:p w:rsidR="00D541EB" w:rsidRPr="00966A13" w:rsidRDefault="00D541EB" w:rsidP="00D541EB">
      <w:pPr>
        <w:rPr>
          <w:lang w:val="ro-RO"/>
        </w:rPr>
      </w:pPr>
    </w:p>
    <w:p w:rsidR="00D541EB" w:rsidRDefault="00D541EB" w:rsidP="00D541EB">
      <w:pPr>
        <w:rPr>
          <w:lang w:val="ro-RO"/>
        </w:rPr>
      </w:pPr>
    </w:p>
    <w:p w:rsidR="00C54ADA" w:rsidRDefault="00C54ADA" w:rsidP="00D541EB">
      <w:pPr>
        <w:rPr>
          <w:lang w:val="ro-RO"/>
        </w:rPr>
        <w:sectPr w:rsidR="00C54ADA" w:rsidSect="00D541EB">
          <w:headerReference w:type="first" r:id="rId8"/>
          <w:pgSz w:w="11907" w:h="16840" w:code="9"/>
          <w:pgMar w:top="630" w:right="1474" w:bottom="1620" w:left="1474" w:header="540" w:footer="409" w:gutter="454"/>
          <w:pgNumType w:start="2"/>
          <w:cols w:space="1984"/>
          <w:titlePg/>
          <w:docGrid w:linePitch="299"/>
        </w:sectPr>
      </w:pPr>
    </w:p>
    <w:p w:rsidR="001048B7" w:rsidRPr="00916E1A" w:rsidRDefault="001048B7" w:rsidP="001048B7">
      <w:pPr>
        <w:tabs>
          <w:tab w:val="left" w:pos="180"/>
          <w:tab w:val="left" w:pos="1620"/>
          <w:tab w:val="left" w:pos="2340"/>
          <w:tab w:val="left" w:pos="4560"/>
          <w:tab w:val="left" w:pos="4760"/>
          <w:tab w:val="left" w:pos="7020"/>
          <w:tab w:val="left" w:pos="7380"/>
          <w:tab w:val="left" w:pos="7920"/>
        </w:tabs>
        <w:ind w:left="630" w:right="-18"/>
        <w:rPr>
          <w:b/>
          <w:lang w:val="ro-RO"/>
        </w:rPr>
      </w:pPr>
      <w:r w:rsidRPr="00916E1A">
        <w:rPr>
          <w:b/>
          <w:lang w:val="ro-RO"/>
        </w:rPr>
        <w:t xml:space="preserve">BC </w:t>
      </w:r>
      <w:r>
        <w:rPr>
          <w:b/>
          <w:lang w:val="ro-RO"/>
        </w:rPr>
        <w:t>Unibank</w:t>
      </w:r>
      <w:r w:rsidRPr="00916E1A">
        <w:rPr>
          <w:b/>
          <w:lang w:val="ro-RO"/>
        </w:rPr>
        <w:t xml:space="preserve"> SA </w:t>
      </w:r>
    </w:p>
    <w:p w:rsidR="001048B7" w:rsidRDefault="001048B7" w:rsidP="001048B7">
      <w:pPr>
        <w:tabs>
          <w:tab w:val="left" w:pos="180"/>
          <w:tab w:val="left" w:pos="1620"/>
          <w:tab w:val="left" w:pos="2340"/>
          <w:tab w:val="left" w:pos="4560"/>
          <w:tab w:val="left" w:pos="4760"/>
          <w:tab w:val="left" w:pos="7020"/>
          <w:tab w:val="left" w:pos="7380"/>
          <w:tab w:val="left" w:pos="7920"/>
        </w:tabs>
        <w:ind w:left="630" w:right="-18"/>
        <w:rPr>
          <w:b/>
          <w:lang w:val="ro-RO"/>
        </w:rPr>
      </w:pPr>
      <w:r>
        <w:rPr>
          <w:b/>
          <w:lang w:val="ro-RO"/>
        </w:rPr>
        <w:t>Situaţia</w:t>
      </w:r>
      <w:r w:rsidRPr="00115E39">
        <w:rPr>
          <w:b/>
          <w:lang w:val="ro-RO"/>
        </w:rPr>
        <w:t xml:space="preserve"> </w:t>
      </w:r>
      <w:r>
        <w:rPr>
          <w:b/>
          <w:lang w:val="ro-RO"/>
        </w:rPr>
        <w:t>consolidată a modificărilor capitalului propriu</w:t>
      </w:r>
    </w:p>
    <w:p w:rsidR="001048B7" w:rsidRPr="00916E1A" w:rsidRDefault="001048B7" w:rsidP="001048B7">
      <w:pPr>
        <w:pBdr>
          <w:bottom w:val="single" w:sz="6" w:space="1" w:color="auto"/>
        </w:pBdr>
        <w:tabs>
          <w:tab w:val="left" w:pos="180"/>
          <w:tab w:val="left" w:pos="1620"/>
          <w:tab w:val="left" w:pos="2340"/>
          <w:tab w:val="right" w:pos="9072"/>
        </w:tabs>
        <w:ind w:left="630" w:right="-18"/>
        <w:rPr>
          <w:b/>
          <w:lang w:val="ro-RO"/>
        </w:rPr>
      </w:pPr>
      <w:r>
        <w:rPr>
          <w:b/>
          <w:lang w:val="ro-RO"/>
        </w:rPr>
        <w:t>Pentru anul încheiat la 31 decembrie 2013</w:t>
      </w:r>
    </w:p>
    <w:p w:rsidR="00C54ADA" w:rsidRPr="0032004F" w:rsidRDefault="00D541EB" w:rsidP="00C54ADA">
      <w:pPr>
        <w:rPr>
          <w:i/>
          <w:color w:val="FFFFFF" w:themeColor="background1"/>
          <w:lang w:val="ro-RO"/>
        </w:rPr>
      </w:pPr>
      <w:r w:rsidRPr="0032004F">
        <w:rPr>
          <w:color w:val="FFFFFF" w:themeColor="background1"/>
          <w:lang w:val="ro-RO"/>
        </w:rPr>
        <w:t xml:space="preserve">D. Ţugulschi _______________tik </w:t>
      </w:r>
    </w:p>
    <w:tbl>
      <w:tblPr>
        <w:tblW w:w="14396" w:type="dxa"/>
        <w:tblInd w:w="738" w:type="dxa"/>
        <w:tblLayout w:type="fixed"/>
        <w:tblLook w:val="0000"/>
      </w:tblPr>
      <w:tblGrid>
        <w:gridCol w:w="4140"/>
        <w:gridCol w:w="1785"/>
        <w:gridCol w:w="1785"/>
        <w:gridCol w:w="1785"/>
        <w:gridCol w:w="1785"/>
        <w:gridCol w:w="1785"/>
        <w:gridCol w:w="1331"/>
      </w:tblGrid>
      <w:tr w:rsidR="00D541EB" w:rsidRPr="00966A13" w:rsidTr="00C54ADA">
        <w:trPr>
          <w:trHeight w:hRule="exact" w:val="893"/>
        </w:trPr>
        <w:tc>
          <w:tcPr>
            <w:tcW w:w="4140" w:type="dxa"/>
            <w:vAlign w:val="center"/>
          </w:tcPr>
          <w:p w:rsidR="00D541EB" w:rsidRPr="00966A13" w:rsidRDefault="00D541EB" w:rsidP="00D541EB">
            <w:pPr>
              <w:keepLines/>
              <w:ind w:left="-108"/>
              <w:jc w:val="right"/>
              <w:rPr>
                <w:color w:val="000000"/>
                <w:lang w:val="ro-RO"/>
              </w:rPr>
            </w:pPr>
            <w:r w:rsidRPr="0032004F">
              <w:rPr>
                <w:i/>
                <w:color w:val="FFFFFF" w:themeColor="background1"/>
                <w:lang w:val="ro-RO"/>
              </w:rPr>
              <w:t>Şe</w:t>
            </w:r>
            <w:bookmarkEnd w:id="2"/>
            <w:bookmarkEnd w:id="3"/>
            <w:bookmarkEnd w:id="4"/>
            <w:bookmarkEnd w:id="5"/>
            <w:bookmarkEnd w:id="6"/>
            <w:bookmarkEnd w:id="7"/>
            <w:bookmarkEnd w:id="8"/>
          </w:p>
        </w:tc>
        <w:tc>
          <w:tcPr>
            <w:tcW w:w="1785" w:type="dxa"/>
            <w:tcBorders>
              <w:bottom w:val="single" w:sz="2" w:space="0" w:color="auto"/>
            </w:tcBorders>
            <w:vAlign w:val="bottom"/>
          </w:tcPr>
          <w:p w:rsidR="00D541EB" w:rsidRPr="00966A13" w:rsidRDefault="00D541EB" w:rsidP="00D541EB">
            <w:pPr>
              <w:keepLines/>
              <w:jc w:val="right"/>
              <w:rPr>
                <w:b/>
                <w:color w:val="000000"/>
                <w:lang w:val="ro-RO"/>
              </w:rPr>
            </w:pPr>
            <w:r w:rsidRPr="00966A13">
              <w:rPr>
                <w:b/>
                <w:color w:val="000000"/>
                <w:lang w:val="ro-RO"/>
              </w:rPr>
              <w:t>Capital</w:t>
            </w:r>
          </w:p>
          <w:p w:rsidR="00D541EB" w:rsidRPr="00966A13" w:rsidRDefault="00D541EB" w:rsidP="00D541EB">
            <w:pPr>
              <w:keepLines/>
              <w:jc w:val="right"/>
              <w:rPr>
                <w:b/>
                <w:color w:val="000000"/>
                <w:lang w:val="ro-RO"/>
              </w:rPr>
            </w:pPr>
            <w:r w:rsidRPr="00966A13">
              <w:rPr>
                <w:b/>
                <w:color w:val="000000"/>
                <w:lang w:val="ro-RO"/>
              </w:rPr>
              <w:t>acţionar</w:t>
            </w:r>
          </w:p>
        </w:tc>
        <w:tc>
          <w:tcPr>
            <w:tcW w:w="1785" w:type="dxa"/>
            <w:tcBorders>
              <w:bottom w:val="single" w:sz="2" w:space="0" w:color="auto"/>
            </w:tcBorders>
            <w:vAlign w:val="bottom"/>
          </w:tcPr>
          <w:p w:rsidR="00D541EB" w:rsidRPr="00966A13" w:rsidRDefault="00D541EB" w:rsidP="00D541EB">
            <w:pPr>
              <w:keepLines/>
              <w:jc w:val="right"/>
              <w:rPr>
                <w:b/>
                <w:color w:val="000000"/>
                <w:lang w:val="ro-RO"/>
              </w:rPr>
            </w:pPr>
            <w:r w:rsidRPr="00966A13">
              <w:rPr>
                <w:b/>
                <w:color w:val="000000"/>
                <w:lang w:val="ro-RO"/>
              </w:rPr>
              <w:t xml:space="preserve">Rezerve stabilite </w:t>
            </w:r>
          </w:p>
          <w:p w:rsidR="00D541EB" w:rsidRPr="00966A13" w:rsidRDefault="00D541EB" w:rsidP="00D541EB">
            <w:pPr>
              <w:keepLines/>
              <w:jc w:val="right"/>
              <w:rPr>
                <w:b/>
                <w:color w:val="000000"/>
                <w:lang w:val="ro-RO"/>
              </w:rPr>
            </w:pPr>
            <w:r w:rsidRPr="00966A13">
              <w:rPr>
                <w:b/>
                <w:color w:val="000000"/>
                <w:lang w:val="ro-RO"/>
              </w:rPr>
              <w:t>de statut</w:t>
            </w:r>
          </w:p>
        </w:tc>
        <w:tc>
          <w:tcPr>
            <w:tcW w:w="1785" w:type="dxa"/>
            <w:tcBorders>
              <w:bottom w:val="single" w:sz="2" w:space="0" w:color="auto"/>
            </w:tcBorders>
            <w:vAlign w:val="bottom"/>
          </w:tcPr>
          <w:p w:rsidR="00D541EB" w:rsidRPr="00966A13" w:rsidRDefault="00D541EB" w:rsidP="00D541EB">
            <w:pPr>
              <w:keepLines/>
              <w:jc w:val="right"/>
              <w:rPr>
                <w:b/>
                <w:lang w:val="ro-RO"/>
              </w:rPr>
            </w:pPr>
            <w:r w:rsidRPr="00966A13">
              <w:rPr>
                <w:b/>
                <w:lang w:val="ro-RO"/>
              </w:rPr>
              <w:t>Rezerve generale</w:t>
            </w:r>
          </w:p>
          <w:p w:rsidR="00D541EB" w:rsidRPr="00966A13" w:rsidRDefault="00D541EB" w:rsidP="00D541EB">
            <w:pPr>
              <w:keepLines/>
              <w:jc w:val="right"/>
              <w:rPr>
                <w:b/>
                <w:color w:val="000000"/>
                <w:lang w:val="ro-RO"/>
              </w:rPr>
            </w:pPr>
            <w:r w:rsidRPr="00966A13">
              <w:rPr>
                <w:b/>
                <w:lang w:val="ro-RO"/>
              </w:rPr>
              <w:t>pentru riscuri bancare</w:t>
            </w:r>
          </w:p>
        </w:tc>
        <w:tc>
          <w:tcPr>
            <w:tcW w:w="1785" w:type="dxa"/>
            <w:tcBorders>
              <w:bottom w:val="single" w:sz="2" w:space="0" w:color="auto"/>
            </w:tcBorders>
            <w:vAlign w:val="bottom"/>
          </w:tcPr>
          <w:p w:rsidR="00D541EB" w:rsidRPr="00966A13" w:rsidRDefault="00D541EB" w:rsidP="00D541EB">
            <w:pPr>
              <w:keepLines/>
              <w:jc w:val="right"/>
              <w:rPr>
                <w:b/>
                <w:color w:val="000000"/>
                <w:lang w:val="ro-RO"/>
              </w:rPr>
            </w:pPr>
            <w:r w:rsidRPr="00966A13">
              <w:rPr>
                <w:b/>
                <w:lang w:val="ro-RO"/>
              </w:rPr>
              <w:t>Profit nedistribuit</w:t>
            </w:r>
          </w:p>
        </w:tc>
        <w:tc>
          <w:tcPr>
            <w:tcW w:w="1785" w:type="dxa"/>
            <w:tcBorders>
              <w:bottom w:val="single" w:sz="2" w:space="0" w:color="auto"/>
            </w:tcBorders>
            <w:vAlign w:val="bottom"/>
          </w:tcPr>
          <w:p w:rsidR="00D541EB" w:rsidRPr="00966A13" w:rsidRDefault="00D541EB" w:rsidP="00D541EB">
            <w:pPr>
              <w:keepLines/>
              <w:jc w:val="right"/>
              <w:rPr>
                <w:b/>
                <w:color w:val="000000"/>
                <w:lang w:val="ro-RO"/>
              </w:rPr>
            </w:pPr>
            <w:r w:rsidRPr="00966A13">
              <w:rPr>
                <w:b/>
                <w:color w:val="000000"/>
                <w:lang w:val="ro-RO"/>
              </w:rPr>
              <w:t>Rezerva privind investiţiile disponibile în vederea vânzării</w:t>
            </w:r>
          </w:p>
        </w:tc>
        <w:tc>
          <w:tcPr>
            <w:tcW w:w="1331" w:type="dxa"/>
            <w:tcBorders>
              <w:bottom w:val="single" w:sz="2" w:space="0" w:color="auto"/>
            </w:tcBorders>
            <w:vAlign w:val="bottom"/>
          </w:tcPr>
          <w:p w:rsidR="00D541EB" w:rsidRPr="00966A13" w:rsidRDefault="00D541EB" w:rsidP="00D541EB">
            <w:pPr>
              <w:keepLines/>
              <w:jc w:val="right"/>
              <w:rPr>
                <w:b/>
                <w:color w:val="000000"/>
                <w:lang w:val="ro-RO"/>
              </w:rPr>
            </w:pPr>
            <w:r w:rsidRPr="00966A13">
              <w:rPr>
                <w:b/>
                <w:color w:val="000000"/>
                <w:lang w:val="ro-RO"/>
              </w:rPr>
              <w:t>Total</w:t>
            </w:r>
          </w:p>
        </w:tc>
      </w:tr>
      <w:tr w:rsidR="00D541EB" w:rsidRPr="00966A13" w:rsidTr="00C54ADA">
        <w:trPr>
          <w:trHeight w:hRule="exact" w:val="340"/>
        </w:trPr>
        <w:tc>
          <w:tcPr>
            <w:tcW w:w="4140" w:type="dxa"/>
            <w:shd w:val="clear" w:color="auto" w:fill="auto"/>
            <w:vAlign w:val="center"/>
          </w:tcPr>
          <w:p w:rsidR="00D541EB" w:rsidRPr="00966A13" w:rsidRDefault="00D541EB" w:rsidP="00D541EB">
            <w:pPr>
              <w:keepLines/>
              <w:ind w:left="34"/>
              <w:rPr>
                <w:color w:val="000000"/>
                <w:lang w:val="ro-RO"/>
              </w:rPr>
            </w:pPr>
            <w:r w:rsidRPr="00966A13">
              <w:rPr>
                <w:color w:val="000000"/>
                <w:lang w:val="ro-RO"/>
              </w:rPr>
              <w:t>(în ‘000 MDL)</w:t>
            </w:r>
          </w:p>
        </w:tc>
        <w:tc>
          <w:tcPr>
            <w:tcW w:w="1785" w:type="dxa"/>
            <w:tcBorders>
              <w:top w:val="single" w:sz="2" w:space="0" w:color="auto"/>
            </w:tcBorders>
            <w:shd w:val="clear" w:color="auto" w:fill="auto"/>
            <w:vAlign w:val="bottom"/>
          </w:tcPr>
          <w:p w:rsidR="00D541EB" w:rsidRPr="00966A13" w:rsidRDefault="00D541EB" w:rsidP="00D541EB">
            <w:pPr>
              <w:keepLines/>
              <w:jc w:val="right"/>
              <w:rPr>
                <w:color w:val="000000"/>
                <w:lang w:val="ro-RO"/>
              </w:rPr>
            </w:pPr>
          </w:p>
        </w:tc>
        <w:tc>
          <w:tcPr>
            <w:tcW w:w="1785" w:type="dxa"/>
            <w:tcBorders>
              <w:top w:val="single" w:sz="2" w:space="0" w:color="auto"/>
            </w:tcBorders>
            <w:shd w:val="clear" w:color="auto" w:fill="auto"/>
            <w:vAlign w:val="bottom"/>
          </w:tcPr>
          <w:p w:rsidR="00D541EB" w:rsidRPr="00966A13" w:rsidRDefault="00D541EB" w:rsidP="00D541EB">
            <w:pPr>
              <w:keepLines/>
              <w:jc w:val="right"/>
              <w:rPr>
                <w:color w:val="000000"/>
                <w:lang w:val="ro-RO"/>
              </w:rPr>
            </w:pPr>
          </w:p>
        </w:tc>
        <w:tc>
          <w:tcPr>
            <w:tcW w:w="1785" w:type="dxa"/>
            <w:tcBorders>
              <w:top w:val="single" w:sz="2" w:space="0" w:color="auto"/>
            </w:tcBorders>
            <w:shd w:val="clear" w:color="auto" w:fill="auto"/>
            <w:vAlign w:val="bottom"/>
          </w:tcPr>
          <w:p w:rsidR="00D541EB" w:rsidRPr="00966A13" w:rsidRDefault="00D541EB" w:rsidP="00D541EB">
            <w:pPr>
              <w:keepLines/>
              <w:jc w:val="right"/>
              <w:rPr>
                <w:color w:val="000000"/>
                <w:lang w:val="ro-RO"/>
              </w:rPr>
            </w:pPr>
          </w:p>
        </w:tc>
        <w:tc>
          <w:tcPr>
            <w:tcW w:w="1785" w:type="dxa"/>
            <w:tcBorders>
              <w:top w:val="single" w:sz="2" w:space="0" w:color="auto"/>
            </w:tcBorders>
            <w:shd w:val="clear" w:color="auto" w:fill="auto"/>
            <w:vAlign w:val="bottom"/>
          </w:tcPr>
          <w:p w:rsidR="00D541EB" w:rsidRPr="00966A13" w:rsidRDefault="00D541EB" w:rsidP="00D541EB">
            <w:pPr>
              <w:keepLines/>
              <w:jc w:val="right"/>
              <w:rPr>
                <w:b/>
                <w:color w:val="000000"/>
                <w:lang w:val="ro-RO"/>
              </w:rPr>
            </w:pPr>
          </w:p>
        </w:tc>
        <w:tc>
          <w:tcPr>
            <w:tcW w:w="1785" w:type="dxa"/>
            <w:tcBorders>
              <w:top w:val="single" w:sz="2" w:space="0" w:color="auto"/>
            </w:tcBorders>
            <w:shd w:val="clear" w:color="auto" w:fill="auto"/>
            <w:vAlign w:val="bottom"/>
          </w:tcPr>
          <w:p w:rsidR="00D541EB" w:rsidRPr="00966A13" w:rsidRDefault="00D541EB" w:rsidP="00D541EB">
            <w:pPr>
              <w:keepLines/>
              <w:jc w:val="right"/>
              <w:rPr>
                <w:b/>
                <w:color w:val="000000"/>
                <w:lang w:val="ro-RO"/>
              </w:rPr>
            </w:pPr>
          </w:p>
        </w:tc>
        <w:tc>
          <w:tcPr>
            <w:tcW w:w="1331" w:type="dxa"/>
            <w:tcBorders>
              <w:top w:val="single" w:sz="2" w:space="0" w:color="auto"/>
            </w:tcBorders>
            <w:shd w:val="clear" w:color="auto" w:fill="auto"/>
            <w:vAlign w:val="bottom"/>
          </w:tcPr>
          <w:p w:rsidR="00D541EB" w:rsidRPr="00966A13" w:rsidRDefault="00D541EB" w:rsidP="00D541EB">
            <w:pPr>
              <w:keepLines/>
              <w:jc w:val="right"/>
              <w:rPr>
                <w:b/>
                <w:color w:val="000000"/>
                <w:lang w:val="ro-RO"/>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b/>
                <w:bCs/>
                <w:color w:val="000000"/>
                <w:lang w:val="ro-RO"/>
              </w:rPr>
            </w:pPr>
          </w:p>
        </w:tc>
        <w:tc>
          <w:tcPr>
            <w:tcW w:w="1785" w:type="dxa"/>
            <w:shd w:val="clear" w:color="auto" w:fill="auto"/>
            <w:vAlign w:val="bottom"/>
          </w:tcPr>
          <w:p w:rsidR="00D541EB" w:rsidRPr="00966A13" w:rsidRDefault="00D541EB" w:rsidP="00D541EB">
            <w:pPr>
              <w:keepLines/>
              <w:jc w:val="right"/>
              <w:rPr>
                <w:b/>
                <w:lang w:val="ro-RO"/>
              </w:rPr>
            </w:pPr>
          </w:p>
        </w:tc>
        <w:tc>
          <w:tcPr>
            <w:tcW w:w="1785" w:type="dxa"/>
            <w:shd w:val="clear" w:color="auto" w:fill="auto"/>
            <w:vAlign w:val="bottom"/>
          </w:tcPr>
          <w:p w:rsidR="00D541EB" w:rsidRPr="00966A13" w:rsidRDefault="00D541EB" w:rsidP="00D541EB">
            <w:pPr>
              <w:keepLines/>
              <w:jc w:val="right"/>
              <w:rPr>
                <w:b/>
                <w:lang w:val="ro-RO"/>
              </w:rPr>
            </w:pPr>
          </w:p>
        </w:tc>
        <w:tc>
          <w:tcPr>
            <w:tcW w:w="1785" w:type="dxa"/>
            <w:shd w:val="clear" w:color="auto" w:fill="auto"/>
            <w:vAlign w:val="bottom"/>
          </w:tcPr>
          <w:p w:rsidR="00D541EB" w:rsidRPr="00966A13" w:rsidRDefault="00D541EB" w:rsidP="00D541EB">
            <w:pPr>
              <w:keepLines/>
              <w:jc w:val="right"/>
              <w:rPr>
                <w:lang w:val="ro-RO"/>
              </w:rPr>
            </w:pPr>
          </w:p>
        </w:tc>
        <w:tc>
          <w:tcPr>
            <w:tcW w:w="1785" w:type="dxa"/>
            <w:shd w:val="clear" w:color="auto" w:fill="auto"/>
            <w:vAlign w:val="bottom"/>
          </w:tcPr>
          <w:p w:rsidR="00D541EB" w:rsidRPr="00966A13" w:rsidRDefault="00D541EB" w:rsidP="00D541EB">
            <w:pPr>
              <w:keepLines/>
              <w:jc w:val="right"/>
              <w:rPr>
                <w:b/>
                <w:lang w:val="ro-RO"/>
              </w:rPr>
            </w:pPr>
          </w:p>
        </w:tc>
        <w:tc>
          <w:tcPr>
            <w:tcW w:w="1785" w:type="dxa"/>
            <w:shd w:val="clear" w:color="auto" w:fill="auto"/>
            <w:vAlign w:val="bottom"/>
          </w:tcPr>
          <w:p w:rsidR="00D541EB" w:rsidRPr="00966A13" w:rsidRDefault="00D541EB" w:rsidP="00D541EB">
            <w:pPr>
              <w:keepLines/>
              <w:jc w:val="right"/>
              <w:rPr>
                <w:b/>
                <w:lang w:val="ro-RO"/>
              </w:rPr>
            </w:pPr>
          </w:p>
        </w:tc>
        <w:tc>
          <w:tcPr>
            <w:tcW w:w="1331" w:type="dxa"/>
            <w:shd w:val="clear" w:color="auto" w:fill="auto"/>
            <w:vAlign w:val="bottom"/>
          </w:tcPr>
          <w:p w:rsidR="00D541EB" w:rsidRPr="00966A13" w:rsidRDefault="00D541EB" w:rsidP="00D541EB">
            <w:pPr>
              <w:keepLines/>
              <w:jc w:val="right"/>
              <w:rPr>
                <w:b/>
                <w:lang w:val="ro-RO"/>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b/>
                <w:color w:val="000000"/>
                <w:lang w:val="ro-RO"/>
              </w:rPr>
            </w:pPr>
            <w:r w:rsidRPr="00966A13">
              <w:rPr>
                <w:b/>
                <w:bCs/>
                <w:color w:val="000000"/>
                <w:lang w:val="ro-RO"/>
              </w:rPr>
              <w:t>Sold la 1 ianuarie 2013</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bCs/>
                <w:color w:val="000000"/>
                <w:lang w:val="ro-RO"/>
              </w:rPr>
              <w:t>182,000</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bCs/>
                <w:color w:val="000000"/>
                <w:lang w:val="ro-RO"/>
              </w:rPr>
              <w:t>18,658</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bCs/>
                <w:color w:val="000000"/>
                <w:lang w:val="ro-RO"/>
              </w:rPr>
              <w:t>67,476</w:t>
            </w:r>
          </w:p>
        </w:tc>
        <w:tc>
          <w:tcPr>
            <w:tcW w:w="1785" w:type="dxa"/>
            <w:shd w:val="clear" w:color="auto" w:fill="auto"/>
            <w:vAlign w:val="bottom"/>
          </w:tcPr>
          <w:p w:rsidR="00D541EB" w:rsidRPr="00966A13" w:rsidRDefault="00D541EB" w:rsidP="00D541EB">
            <w:pPr>
              <w:keepLines/>
              <w:jc w:val="right"/>
              <w:rPr>
                <w:lang w:val="ro-RO"/>
              </w:rPr>
            </w:pPr>
            <w:r w:rsidRPr="00966A13">
              <w:rPr>
                <w:bCs/>
                <w:color w:val="000000"/>
                <w:lang w:val="ro-RO"/>
              </w:rPr>
              <w:t>66,672</w:t>
            </w:r>
          </w:p>
        </w:tc>
        <w:tc>
          <w:tcPr>
            <w:tcW w:w="1785" w:type="dxa"/>
            <w:shd w:val="clear" w:color="auto" w:fill="auto"/>
            <w:vAlign w:val="bottom"/>
          </w:tcPr>
          <w:p w:rsidR="00D541EB" w:rsidRPr="00966A13" w:rsidRDefault="00D541EB" w:rsidP="00D541EB">
            <w:pPr>
              <w:keepLines/>
              <w:jc w:val="right"/>
              <w:rPr>
                <w:lang w:val="ro-RO"/>
              </w:rPr>
            </w:pPr>
            <w:r w:rsidRPr="00966A13">
              <w:rPr>
                <w:bCs/>
                <w:color w:val="000000"/>
                <w:lang w:val="ro-RO"/>
              </w:rPr>
              <w:t>-</w:t>
            </w:r>
          </w:p>
        </w:tc>
        <w:tc>
          <w:tcPr>
            <w:tcW w:w="1331" w:type="dxa"/>
            <w:shd w:val="clear" w:color="auto" w:fill="auto"/>
            <w:vAlign w:val="bottom"/>
          </w:tcPr>
          <w:p w:rsidR="00D541EB" w:rsidRPr="00966A13" w:rsidRDefault="00D541EB" w:rsidP="00D541EB">
            <w:pPr>
              <w:keepLines/>
              <w:jc w:val="right"/>
              <w:rPr>
                <w:color w:val="000000"/>
                <w:lang w:val="ro-RO"/>
              </w:rPr>
            </w:pPr>
            <w:r w:rsidRPr="00966A13">
              <w:rPr>
                <w:bCs/>
                <w:color w:val="000000"/>
                <w:lang w:val="ro-RO"/>
              </w:rPr>
              <w:t>334,806</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b/>
                <w:bCs/>
                <w:color w:val="000000"/>
                <w:lang w:val="ro-RO"/>
              </w:rPr>
            </w:pPr>
          </w:p>
        </w:tc>
        <w:tc>
          <w:tcPr>
            <w:tcW w:w="1785" w:type="dxa"/>
            <w:shd w:val="clear" w:color="auto" w:fill="auto"/>
            <w:vAlign w:val="bottom"/>
          </w:tcPr>
          <w:p w:rsidR="00D541EB" w:rsidRPr="00966A13" w:rsidRDefault="00D541EB" w:rsidP="00D541EB">
            <w:pPr>
              <w:keepLines/>
              <w:jc w:val="right"/>
              <w:rPr>
                <w:color w:val="000000"/>
                <w:lang w:val="ro-RO"/>
              </w:rPr>
            </w:pPr>
          </w:p>
        </w:tc>
        <w:tc>
          <w:tcPr>
            <w:tcW w:w="1785" w:type="dxa"/>
            <w:shd w:val="clear" w:color="auto" w:fill="auto"/>
            <w:vAlign w:val="bottom"/>
          </w:tcPr>
          <w:p w:rsidR="00D541EB" w:rsidRPr="00966A13" w:rsidRDefault="00D541EB" w:rsidP="00D541EB">
            <w:pPr>
              <w:keepLines/>
              <w:jc w:val="right"/>
              <w:rPr>
                <w:color w:val="000000"/>
                <w:lang w:val="ro-RO"/>
              </w:rPr>
            </w:pPr>
          </w:p>
        </w:tc>
        <w:tc>
          <w:tcPr>
            <w:tcW w:w="1785" w:type="dxa"/>
            <w:shd w:val="clear" w:color="auto" w:fill="auto"/>
            <w:vAlign w:val="bottom"/>
          </w:tcPr>
          <w:p w:rsidR="00D541EB" w:rsidRPr="00966A13" w:rsidRDefault="00D541EB" w:rsidP="00D541EB">
            <w:pPr>
              <w:keepLines/>
              <w:jc w:val="right"/>
              <w:rPr>
                <w:color w:val="000000"/>
                <w:lang w:val="ro-RO"/>
              </w:rPr>
            </w:pPr>
          </w:p>
        </w:tc>
        <w:tc>
          <w:tcPr>
            <w:tcW w:w="1785" w:type="dxa"/>
            <w:shd w:val="clear" w:color="auto" w:fill="auto"/>
            <w:vAlign w:val="bottom"/>
          </w:tcPr>
          <w:p w:rsidR="00D541EB" w:rsidRPr="00966A13" w:rsidRDefault="00D541EB" w:rsidP="00D541EB">
            <w:pPr>
              <w:jc w:val="right"/>
              <w:rPr>
                <w:bCs/>
                <w:color w:val="000000"/>
                <w:lang w:val="ro-RO"/>
              </w:rPr>
            </w:pPr>
          </w:p>
        </w:tc>
        <w:tc>
          <w:tcPr>
            <w:tcW w:w="1785" w:type="dxa"/>
            <w:shd w:val="clear" w:color="auto" w:fill="auto"/>
            <w:vAlign w:val="bottom"/>
          </w:tcPr>
          <w:p w:rsidR="00D541EB" w:rsidRPr="00966A13" w:rsidRDefault="00D541EB" w:rsidP="00D541EB">
            <w:pPr>
              <w:jc w:val="right"/>
              <w:rPr>
                <w:bCs/>
                <w:color w:val="000000"/>
                <w:lang w:val="ro-RO"/>
              </w:rPr>
            </w:pPr>
          </w:p>
        </w:tc>
        <w:tc>
          <w:tcPr>
            <w:tcW w:w="1331" w:type="dxa"/>
            <w:shd w:val="clear" w:color="auto" w:fill="auto"/>
            <w:vAlign w:val="bottom"/>
          </w:tcPr>
          <w:p w:rsidR="00D541EB" w:rsidRPr="00966A13" w:rsidRDefault="00D541EB" w:rsidP="00D541EB">
            <w:pPr>
              <w:jc w:val="right"/>
              <w:rPr>
                <w:bCs/>
                <w:color w:val="000000"/>
                <w:lang w:val="ro-RO"/>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color w:val="000000"/>
                <w:lang w:val="ro-RO"/>
              </w:rPr>
            </w:pPr>
            <w:r w:rsidRPr="00966A13">
              <w:rPr>
                <w:color w:val="000000"/>
                <w:lang w:val="ro-RO"/>
              </w:rPr>
              <w:t>Acţiuni emise</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color w:val="000000"/>
                <w:lang w:val="ro-RO"/>
              </w:rPr>
              <w:t>100,000</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color w:val="000000"/>
                <w:lang w:val="ro-RO"/>
              </w:rPr>
              <w:t>-</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color w:val="000000"/>
                <w:lang w:val="ro-RO"/>
              </w:rPr>
              <w:t>-</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color w:val="000000"/>
                <w:lang w:val="ro-RO"/>
              </w:rPr>
              <w:t>-</w:t>
            </w:r>
          </w:p>
        </w:tc>
        <w:tc>
          <w:tcPr>
            <w:tcW w:w="1785" w:type="dxa"/>
            <w:shd w:val="clear" w:color="auto" w:fill="auto"/>
            <w:vAlign w:val="bottom"/>
          </w:tcPr>
          <w:p w:rsidR="00D541EB" w:rsidRPr="00966A13" w:rsidRDefault="00D541EB" w:rsidP="00D541EB">
            <w:pPr>
              <w:keepLines/>
              <w:jc w:val="right"/>
              <w:rPr>
                <w:color w:val="000000"/>
                <w:lang w:val="ro-RO"/>
              </w:rPr>
            </w:pPr>
            <w:r w:rsidRPr="00966A13">
              <w:rPr>
                <w:bCs/>
                <w:color w:val="000000"/>
                <w:lang w:val="ro-RO"/>
              </w:rPr>
              <w:t>-</w:t>
            </w:r>
          </w:p>
        </w:tc>
        <w:tc>
          <w:tcPr>
            <w:tcW w:w="1331" w:type="dxa"/>
            <w:shd w:val="clear" w:color="auto" w:fill="auto"/>
            <w:vAlign w:val="bottom"/>
          </w:tcPr>
          <w:p w:rsidR="00D541EB" w:rsidRPr="00966A13" w:rsidRDefault="00D541EB" w:rsidP="00D541EB">
            <w:pPr>
              <w:keepLines/>
              <w:jc w:val="right"/>
              <w:rPr>
                <w:color w:val="000000"/>
                <w:lang w:val="ro-RO"/>
              </w:rPr>
            </w:pPr>
            <w:r w:rsidRPr="00966A13">
              <w:rPr>
                <w:bCs/>
                <w:color w:val="000000"/>
                <w:lang w:val="ro-RO"/>
              </w:rPr>
              <w:t>100,000</w:t>
            </w:r>
          </w:p>
        </w:tc>
      </w:tr>
      <w:tr w:rsidR="00D541EB" w:rsidRPr="00966A13" w:rsidTr="00C54ADA">
        <w:trPr>
          <w:trHeight w:hRule="exact" w:val="288"/>
        </w:trPr>
        <w:tc>
          <w:tcPr>
            <w:tcW w:w="4140" w:type="dxa"/>
            <w:shd w:val="clear" w:color="auto" w:fill="auto"/>
            <w:vAlign w:val="center"/>
          </w:tcPr>
          <w:p w:rsidR="00D541EB" w:rsidRDefault="00D541EB" w:rsidP="00D541EB">
            <w:pPr>
              <w:keepLines/>
              <w:ind w:left="34"/>
              <w:rPr>
                <w:color w:val="000000"/>
                <w:lang w:val="ro-RO"/>
              </w:rPr>
            </w:pPr>
            <w:r w:rsidRPr="00966A13">
              <w:rPr>
                <w:color w:val="000000"/>
                <w:lang w:val="ro-RO"/>
              </w:rPr>
              <w:t>Alocarea la rezerve</w:t>
            </w:r>
          </w:p>
        </w:tc>
        <w:tc>
          <w:tcPr>
            <w:tcW w:w="1785" w:type="dxa"/>
            <w:tcBorders>
              <w:bottom w:val="single" w:sz="4" w:space="0" w:color="auto"/>
            </w:tcBorders>
            <w:shd w:val="clear" w:color="auto" w:fill="auto"/>
            <w:vAlign w:val="bottom"/>
          </w:tcPr>
          <w:p w:rsidR="00D541EB" w:rsidRPr="00D02ADB" w:rsidRDefault="00D541EB" w:rsidP="00D541EB">
            <w:pPr>
              <w:keepLines/>
              <w:jc w:val="right"/>
              <w:rPr>
                <w:bCs/>
                <w:color w:val="000000"/>
                <w:lang w:val="ro-RO"/>
              </w:rPr>
            </w:pPr>
            <w:r w:rsidRPr="00966A13">
              <w:rPr>
                <w:bCs/>
                <w:color w:val="000000"/>
                <w:lang w:val="ro-RO"/>
              </w:rPr>
              <w:t>-</w:t>
            </w:r>
          </w:p>
        </w:tc>
        <w:tc>
          <w:tcPr>
            <w:tcW w:w="1785" w:type="dxa"/>
            <w:tcBorders>
              <w:bottom w:val="single" w:sz="4" w:space="0" w:color="auto"/>
            </w:tcBorders>
            <w:shd w:val="clear" w:color="auto" w:fill="auto"/>
            <w:vAlign w:val="bottom"/>
          </w:tcPr>
          <w:p w:rsidR="00D541EB" w:rsidRPr="00D02ADB" w:rsidRDefault="00D541EB" w:rsidP="00D541EB">
            <w:pPr>
              <w:keepLines/>
              <w:jc w:val="right"/>
              <w:rPr>
                <w:bCs/>
                <w:color w:val="000000"/>
                <w:lang w:val="ro-RO"/>
              </w:rPr>
            </w:pPr>
            <w:r w:rsidRPr="00966A13">
              <w:rPr>
                <w:bCs/>
                <w:color w:val="000000"/>
                <w:lang w:val="ro-RO"/>
              </w:rPr>
              <w:t>-</w:t>
            </w:r>
          </w:p>
        </w:tc>
        <w:tc>
          <w:tcPr>
            <w:tcW w:w="1785" w:type="dxa"/>
            <w:tcBorders>
              <w:bottom w:val="single" w:sz="4" w:space="0" w:color="auto"/>
            </w:tcBorders>
            <w:shd w:val="clear" w:color="auto" w:fill="auto"/>
            <w:vAlign w:val="bottom"/>
          </w:tcPr>
          <w:p w:rsidR="00D541EB" w:rsidRPr="00D02ADB" w:rsidRDefault="00D541EB" w:rsidP="00D541EB">
            <w:pPr>
              <w:keepLines/>
              <w:jc w:val="right"/>
              <w:rPr>
                <w:color w:val="000000"/>
                <w:lang w:val="ro-RO"/>
              </w:rPr>
            </w:pPr>
            <w:r w:rsidRPr="00966A13">
              <w:rPr>
                <w:color w:val="000000"/>
                <w:lang w:val="ro-RO"/>
              </w:rPr>
              <w:t>15,777</w:t>
            </w:r>
          </w:p>
        </w:tc>
        <w:tc>
          <w:tcPr>
            <w:tcW w:w="1785" w:type="dxa"/>
            <w:tcBorders>
              <w:bottom w:val="single" w:sz="4" w:space="0" w:color="auto"/>
            </w:tcBorders>
            <w:shd w:val="clear" w:color="auto" w:fill="auto"/>
            <w:vAlign w:val="bottom"/>
          </w:tcPr>
          <w:p w:rsidR="00D541EB" w:rsidRPr="00D02ADB" w:rsidRDefault="00D541EB" w:rsidP="00D541EB">
            <w:pPr>
              <w:jc w:val="right"/>
              <w:rPr>
                <w:color w:val="000000"/>
                <w:lang w:val="ro-RO"/>
              </w:rPr>
            </w:pPr>
            <w:r>
              <w:rPr>
                <w:color w:val="000000"/>
                <w:lang w:val="ro-RO"/>
              </w:rPr>
              <w:t>(</w:t>
            </w:r>
            <w:r w:rsidRPr="00966A13">
              <w:rPr>
                <w:color w:val="000000"/>
                <w:lang w:val="ro-RO"/>
              </w:rPr>
              <w:t>15,777</w:t>
            </w:r>
            <w:r>
              <w:rPr>
                <w:color w:val="000000"/>
                <w:lang w:val="ro-RO"/>
              </w:rPr>
              <w:t>)</w:t>
            </w:r>
          </w:p>
        </w:tc>
        <w:tc>
          <w:tcPr>
            <w:tcW w:w="1785" w:type="dxa"/>
            <w:tcBorders>
              <w:bottom w:val="single" w:sz="4" w:space="0" w:color="auto"/>
            </w:tcBorders>
            <w:shd w:val="clear" w:color="auto" w:fill="auto"/>
            <w:vAlign w:val="bottom"/>
          </w:tcPr>
          <w:p w:rsidR="00D541EB" w:rsidRPr="00966A13" w:rsidRDefault="00D541EB" w:rsidP="00D541EB">
            <w:pPr>
              <w:keepLines/>
              <w:jc w:val="right"/>
              <w:rPr>
                <w:bCs/>
                <w:color w:val="000000"/>
                <w:lang w:val="ro-RO"/>
              </w:rPr>
            </w:pPr>
            <w:r w:rsidRPr="00966A13">
              <w:rPr>
                <w:bCs/>
                <w:color w:val="000000"/>
                <w:lang w:val="ro-RO"/>
              </w:rPr>
              <w:t>-</w:t>
            </w:r>
          </w:p>
        </w:tc>
        <w:tc>
          <w:tcPr>
            <w:tcW w:w="1331" w:type="dxa"/>
            <w:tcBorders>
              <w:bottom w:val="single" w:sz="4" w:space="0" w:color="auto"/>
            </w:tcBorders>
            <w:shd w:val="clear" w:color="auto" w:fill="auto"/>
            <w:vAlign w:val="bottom"/>
          </w:tcPr>
          <w:p w:rsidR="00D541EB" w:rsidRPr="00D02ADB" w:rsidRDefault="00D541EB" w:rsidP="00D541EB">
            <w:pPr>
              <w:keepLines/>
              <w:jc w:val="right"/>
              <w:rPr>
                <w:bCs/>
                <w:color w:val="000000"/>
                <w:lang w:val="ro-RO"/>
              </w:rPr>
            </w:pPr>
            <w:r w:rsidRPr="00966A13">
              <w:rPr>
                <w:bCs/>
                <w:color w:val="000000"/>
                <w:lang w:val="ro-RO"/>
              </w:rPr>
              <w:t>-</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color w:val="000000"/>
                <w:lang w:val="ro-RO"/>
              </w:rPr>
            </w:pPr>
            <w:r>
              <w:rPr>
                <w:color w:val="000000"/>
                <w:lang w:val="ro-RO"/>
              </w:rPr>
              <w:t>Tranzacţii cu acţionarii</w:t>
            </w:r>
          </w:p>
        </w:tc>
        <w:tc>
          <w:tcPr>
            <w:tcW w:w="1785" w:type="dxa"/>
            <w:tcBorders>
              <w:top w:val="single" w:sz="4" w:space="0" w:color="auto"/>
            </w:tcBorders>
            <w:shd w:val="clear" w:color="auto" w:fill="auto"/>
            <w:vAlign w:val="bottom"/>
          </w:tcPr>
          <w:p w:rsidR="00D541EB" w:rsidRPr="00966A13" w:rsidRDefault="00D541EB" w:rsidP="00D541EB">
            <w:pPr>
              <w:keepLines/>
              <w:jc w:val="right"/>
              <w:rPr>
                <w:bCs/>
                <w:color w:val="000000"/>
                <w:lang w:val="ro-RO"/>
              </w:rPr>
            </w:pPr>
            <w:r w:rsidRPr="00D02ADB">
              <w:rPr>
                <w:bCs/>
                <w:color w:val="000000"/>
                <w:lang w:val="ro-RO"/>
              </w:rPr>
              <w:t>100,000</w:t>
            </w:r>
          </w:p>
        </w:tc>
        <w:tc>
          <w:tcPr>
            <w:tcW w:w="1785" w:type="dxa"/>
            <w:tcBorders>
              <w:top w:val="single" w:sz="4" w:space="0" w:color="auto"/>
            </w:tcBorders>
            <w:shd w:val="clear" w:color="auto" w:fill="auto"/>
            <w:vAlign w:val="bottom"/>
          </w:tcPr>
          <w:p w:rsidR="00D541EB" w:rsidRPr="00966A13" w:rsidRDefault="00D541EB" w:rsidP="00D541EB">
            <w:pPr>
              <w:keepLines/>
              <w:jc w:val="right"/>
              <w:rPr>
                <w:bCs/>
                <w:color w:val="000000"/>
                <w:lang w:val="ro-RO"/>
              </w:rPr>
            </w:pPr>
            <w:r w:rsidRPr="00D02ADB">
              <w:rPr>
                <w:bCs/>
                <w:color w:val="000000"/>
                <w:lang w:val="ro-RO"/>
              </w:rPr>
              <w:t>-</w:t>
            </w:r>
          </w:p>
        </w:tc>
        <w:tc>
          <w:tcPr>
            <w:tcW w:w="1785" w:type="dxa"/>
            <w:tcBorders>
              <w:top w:val="single" w:sz="4" w:space="0" w:color="auto"/>
            </w:tcBorders>
            <w:shd w:val="clear" w:color="auto" w:fill="auto"/>
            <w:vAlign w:val="bottom"/>
          </w:tcPr>
          <w:p w:rsidR="00D541EB" w:rsidRPr="00966A13" w:rsidRDefault="00D541EB" w:rsidP="00D541EB">
            <w:pPr>
              <w:keepLines/>
              <w:jc w:val="right"/>
              <w:rPr>
                <w:color w:val="000000"/>
                <w:lang w:val="ro-RO"/>
              </w:rPr>
            </w:pPr>
            <w:r w:rsidRPr="00D02ADB">
              <w:rPr>
                <w:color w:val="000000"/>
                <w:lang w:val="ro-RO"/>
              </w:rPr>
              <w:t>15,777</w:t>
            </w:r>
          </w:p>
        </w:tc>
        <w:tc>
          <w:tcPr>
            <w:tcW w:w="1785" w:type="dxa"/>
            <w:tcBorders>
              <w:top w:val="single" w:sz="4" w:space="0" w:color="auto"/>
            </w:tcBorders>
            <w:shd w:val="clear" w:color="auto" w:fill="auto"/>
            <w:vAlign w:val="bottom"/>
          </w:tcPr>
          <w:p w:rsidR="00D541EB" w:rsidRDefault="00D541EB" w:rsidP="00D541EB">
            <w:pPr>
              <w:jc w:val="right"/>
              <w:rPr>
                <w:color w:val="000000"/>
                <w:lang w:val="ro-RO"/>
              </w:rPr>
            </w:pPr>
            <w:r w:rsidRPr="00D02ADB">
              <w:rPr>
                <w:color w:val="000000"/>
                <w:lang w:val="ro-RO"/>
              </w:rPr>
              <w:t>(15,777)</w:t>
            </w:r>
          </w:p>
        </w:tc>
        <w:tc>
          <w:tcPr>
            <w:tcW w:w="1785" w:type="dxa"/>
            <w:tcBorders>
              <w:top w:val="single" w:sz="4" w:space="0" w:color="auto"/>
            </w:tcBorders>
            <w:shd w:val="clear" w:color="auto" w:fill="auto"/>
            <w:vAlign w:val="bottom"/>
          </w:tcPr>
          <w:p w:rsidR="00D541EB" w:rsidRPr="00966A13" w:rsidRDefault="00D541EB" w:rsidP="00D541EB">
            <w:pPr>
              <w:keepLines/>
              <w:jc w:val="right"/>
              <w:rPr>
                <w:bCs/>
                <w:color w:val="000000"/>
                <w:lang w:val="ro-RO"/>
              </w:rPr>
            </w:pPr>
          </w:p>
        </w:tc>
        <w:tc>
          <w:tcPr>
            <w:tcW w:w="1331" w:type="dxa"/>
            <w:tcBorders>
              <w:top w:val="single" w:sz="4" w:space="0" w:color="auto"/>
            </w:tcBorders>
            <w:shd w:val="clear" w:color="auto" w:fill="auto"/>
            <w:vAlign w:val="bottom"/>
          </w:tcPr>
          <w:p w:rsidR="00D541EB" w:rsidRPr="00966A13" w:rsidRDefault="00D541EB" w:rsidP="00D541EB">
            <w:pPr>
              <w:keepLines/>
              <w:jc w:val="right"/>
              <w:rPr>
                <w:bCs/>
                <w:color w:val="000000"/>
                <w:lang w:val="ro-RO"/>
              </w:rPr>
            </w:pPr>
            <w:r w:rsidRPr="00D02ADB">
              <w:rPr>
                <w:bCs/>
                <w:color w:val="000000"/>
                <w:lang w:val="ro-RO"/>
              </w:rPr>
              <w:t>100,000</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bCs/>
                <w:color w:val="000000"/>
                <w:lang w:val="ro-RO"/>
              </w:rPr>
            </w:pPr>
          </w:p>
        </w:tc>
        <w:tc>
          <w:tcPr>
            <w:tcW w:w="1785" w:type="dxa"/>
            <w:shd w:val="clear" w:color="auto" w:fill="auto"/>
            <w:vAlign w:val="bottom"/>
          </w:tcPr>
          <w:p w:rsidR="00D541EB" w:rsidRPr="00966A13" w:rsidRDefault="00D541EB" w:rsidP="00D541EB">
            <w:pPr>
              <w:keepLines/>
              <w:jc w:val="right"/>
              <w:rPr>
                <w:bCs/>
                <w:color w:val="000000"/>
                <w:lang w:val="ro-RO"/>
              </w:rPr>
            </w:pPr>
          </w:p>
        </w:tc>
        <w:tc>
          <w:tcPr>
            <w:tcW w:w="1785" w:type="dxa"/>
            <w:shd w:val="clear" w:color="auto" w:fill="auto"/>
            <w:vAlign w:val="bottom"/>
          </w:tcPr>
          <w:p w:rsidR="00D541EB" w:rsidRPr="00966A13" w:rsidRDefault="00D541EB" w:rsidP="00D541EB">
            <w:pPr>
              <w:keepLines/>
              <w:jc w:val="right"/>
              <w:rPr>
                <w:bCs/>
                <w:color w:val="000000"/>
                <w:lang w:val="ro-RO"/>
              </w:rPr>
            </w:pPr>
          </w:p>
        </w:tc>
        <w:tc>
          <w:tcPr>
            <w:tcW w:w="1785" w:type="dxa"/>
            <w:shd w:val="clear" w:color="auto" w:fill="auto"/>
            <w:vAlign w:val="bottom"/>
          </w:tcPr>
          <w:p w:rsidR="00D541EB" w:rsidRPr="00966A13" w:rsidRDefault="00D541EB" w:rsidP="00D541EB">
            <w:pPr>
              <w:keepLines/>
              <w:jc w:val="right"/>
              <w:rPr>
                <w:bCs/>
                <w:color w:val="000000"/>
                <w:lang w:val="ro-RO"/>
              </w:rPr>
            </w:pPr>
          </w:p>
        </w:tc>
        <w:tc>
          <w:tcPr>
            <w:tcW w:w="1785" w:type="dxa"/>
            <w:shd w:val="clear" w:color="auto" w:fill="auto"/>
            <w:vAlign w:val="bottom"/>
          </w:tcPr>
          <w:p w:rsidR="00D541EB" w:rsidRPr="00966A13" w:rsidRDefault="00D541EB" w:rsidP="00D541EB">
            <w:pPr>
              <w:jc w:val="right"/>
              <w:rPr>
                <w:bCs/>
                <w:color w:val="000000"/>
                <w:lang w:val="ro-RO"/>
              </w:rPr>
            </w:pPr>
          </w:p>
        </w:tc>
        <w:tc>
          <w:tcPr>
            <w:tcW w:w="1785" w:type="dxa"/>
            <w:shd w:val="clear" w:color="auto" w:fill="auto"/>
            <w:vAlign w:val="bottom"/>
          </w:tcPr>
          <w:p w:rsidR="00D541EB" w:rsidRPr="00966A13" w:rsidRDefault="00D541EB" w:rsidP="00D541EB">
            <w:pPr>
              <w:keepLines/>
              <w:jc w:val="right"/>
              <w:rPr>
                <w:bCs/>
                <w:color w:val="000000"/>
                <w:lang w:val="ro-RO"/>
              </w:rPr>
            </w:pPr>
          </w:p>
        </w:tc>
        <w:tc>
          <w:tcPr>
            <w:tcW w:w="1331" w:type="dxa"/>
            <w:shd w:val="clear" w:color="auto" w:fill="auto"/>
            <w:vAlign w:val="bottom"/>
          </w:tcPr>
          <w:p w:rsidR="00D541EB" w:rsidRPr="00966A13" w:rsidRDefault="00D541EB" w:rsidP="00D541EB">
            <w:pPr>
              <w:keepLines/>
              <w:jc w:val="right"/>
              <w:rPr>
                <w:bCs/>
                <w:color w:val="000000"/>
                <w:lang w:val="ro-RO"/>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color w:val="000000"/>
                <w:lang w:val="ro-RO"/>
              </w:rPr>
            </w:pPr>
            <w:r w:rsidRPr="00966A13">
              <w:rPr>
                <w:bCs/>
                <w:color w:val="000000"/>
                <w:lang w:val="ro-RO"/>
              </w:rPr>
              <w:t xml:space="preserve">Profit net </w:t>
            </w:r>
          </w:p>
        </w:tc>
        <w:tc>
          <w:tcPr>
            <w:tcW w:w="1785" w:type="dxa"/>
            <w:shd w:val="clear" w:color="auto" w:fill="auto"/>
            <w:vAlign w:val="bottom"/>
          </w:tcPr>
          <w:p w:rsidR="00D541EB" w:rsidRPr="00966A13" w:rsidRDefault="00D541EB" w:rsidP="00D541EB">
            <w:pPr>
              <w:keepLines/>
              <w:jc w:val="right"/>
              <w:rPr>
                <w:bCs/>
                <w:color w:val="000000"/>
                <w:lang w:val="ro-RO"/>
              </w:rPr>
            </w:pPr>
            <w:r w:rsidRPr="00966A13">
              <w:rPr>
                <w:bCs/>
                <w:color w:val="000000"/>
                <w:lang w:val="ro-RO"/>
              </w:rPr>
              <w:t>-</w:t>
            </w:r>
          </w:p>
        </w:tc>
        <w:tc>
          <w:tcPr>
            <w:tcW w:w="1785" w:type="dxa"/>
            <w:shd w:val="clear" w:color="auto" w:fill="auto"/>
            <w:vAlign w:val="bottom"/>
          </w:tcPr>
          <w:p w:rsidR="00D541EB" w:rsidRPr="00966A13" w:rsidRDefault="00D541EB" w:rsidP="00D541EB">
            <w:pPr>
              <w:keepLines/>
              <w:jc w:val="right"/>
              <w:rPr>
                <w:bCs/>
                <w:color w:val="000000"/>
                <w:lang w:val="ro-RO"/>
              </w:rPr>
            </w:pPr>
            <w:r w:rsidRPr="00966A13">
              <w:rPr>
                <w:bCs/>
                <w:color w:val="000000"/>
                <w:lang w:val="ro-RO"/>
              </w:rPr>
              <w:t>-</w:t>
            </w:r>
          </w:p>
        </w:tc>
        <w:tc>
          <w:tcPr>
            <w:tcW w:w="1785" w:type="dxa"/>
            <w:shd w:val="clear" w:color="auto" w:fill="auto"/>
            <w:vAlign w:val="bottom"/>
          </w:tcPr>
          <w:p w:rsidR="00D541EB" w:rsidRPr="00966A13" w:rsidRDefault="00D541EB" w:rsidP="00D541EB">
            <w:pPr>
              <w:keepLines/>
              <w:jc w:val="right"/>
              <w:rPr>
                <w:lang w:val="ro-RO"/>
              </w:rPr>
            </w:pPr>
            <w:r w:rsidRPr="00966A13">
              <w:rPr>
                <w:color w:val="000000"/>
                <w:lang w:val="ro-RO"/>
              </w:rPr>
              <w:t>-</w:t>
            </w:r>
          </w:p>
        </w:tc>
        <w:tc>
          <w:tcPr>
            <w:tcW w:w="1785" w:type="dxa"/>
            <w:shd w:val="clear" w:color="auto" w:fill="auto"/>
            <w:vAlign w:val="bottom"/>
          </w:tcPr>
          <w:p w:rsidR="00D541EB" w:rsidRPr="00966A13" w:rsidRDefault="00D541EB" w:rsidP="00D541EB">
            <w:pPr>
              <w:jc w:val="right"/>
              <w:rPr>
                <w:lang w:val="ro-RO"/>
              </w:rPr>
            </w:pPr>
            <w:r w:rsidRPr="00966A13">
              <w:rPr>
                <w:color w:val="000000"/>
                <w:lang w:val="ro-RO"/>
              </w:rPr>
              <w:t>24,651</w:t>
            </w:r>
          </w:p>
        </w:tc>
        <w:tc>
          <w:tcPr>
            <w:tcW w:w="1785" w:type="dxa"/>
            <w:shd w:val="clear" w:color="auto" w:fill="auto"/>
            <w:vAlign w:val="bottom"/>
          </w:tcPr>
          <w:p w:rsidR="00D541EB" w:rsidRPr="00966A13" w:rsidRDefault="00D541EB" w:rsidP="00D541EB">
            <w:pPr>
              <w:keepLines/>
              <w:jc w:val="right"/>
              <w:rPr>
                <w:bCs/>
                <w:color w:val="000000"/>
                <w:lang w:val="ro-RO"/>
              </w:rPr>
            </w:pPr>
            <w:r w:rsidRPr="00966A13">
              <w:rPr>
                <w:bCs/>
                <w:color w:val="000000"/>
                <w:lang w:val="ro-RO"/>
              </w:rPr>
              <w:t>-</w:t>
            </w:r>
          </w:p>
        </w:tc>
        <w:tc>
          <w:tcPr>
            <w:tcW w:w="1331" w:type="dxa"/>
            <w:shd w:val="clear" w:color="auto" w:fill="auto"/>
            <w:vAlign w:val="bottom"/>
          </w:tcPr>
          <w:p w:rsidR="00D541EB" w:rsidRPr="00966A13" w:rsidRDefault="00D541EB" w:rsidP="00D541EB">
            <w:pPr>
              <w:keepLines/>
              <w:jc w:val="right"/>
              <w:rPr>
                <w:bCs/>
                <w:color w:val="000000"/>
                <w:lang w:val="ro-RO"/>
              </w:rPr>
            </w:pPr>
            <w:r w:rsidRPr="00966A13">
              <w:rPr>
                <w:bCs/>
                <w:color w:val="000000"/>
                <w:lang w:val="ro-RO"/>
              </w:rPr>
              <w:t>24,651</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color w:val="000000"/>
                <w:lang w:val="ro-RO"/>
              </w:rPr>
            </w:pPr>
            <w:proofErr w:type="spellStart"/>
            <w:r w:rsidRPr="00D541EB">
              <w:rPr>
                <w:color w:val="000000"/>
                <w:lang w:val="en-US"/>
              </w:rPr>
              <w:t>Alte</w:t>
            </w:r>
            <w:proofErr w:type="spellEnd"/>
            <w:r w:rsidRPr="00D541EB">
              <w:rPr>
                <w:color w:val="000000"/>
                <w:lang w:val="en-US"/>
              </w:rPr>
              <w:t xml:space="preserve"> </w:t>
            </w:r>
            <w:proofErr w:type="spellStart"/>
            <w:r w:rsidRPr="00D541EB">
              <w:rPr>
                <w:color w:val="000000"/>
                <w:lang w:val="en-US"/>
              </w:rPr>
              <w:t>descreșteri</w:t>
            </w:r>
            <w:proofErr w:type="spellEnd"/>
            <w:r w:rsidRPr="00D541EB">
              <w:rPr>
                <w:color w:val="000000"/>
                <w:lang w:val="en-US"/>
              </w:rPr>
              <w:t xml:space="preserve"> ale </w:t>
            </w:r>
            <w:proofErr w:type="spellStart"/>
            <w:r w:rsidRPr="00D541EB">
              <w:rPr>
                <w:color w:val="000000"/>
                <w:lang w:val="en-US"/>
              </w:rPr>
              <w:t>capitalului</w:t>
            </w:r>
            <w:proofErr w:type="spellEnd"/>
            <w:r w:rsidRPr="00D541EB">
              <w:rPr>
                <w:color w:val="000000"/>
                <w:lang w:val="en-US"/>
              </w:rPr>
              <w:t xml:space="preserve"> </w:t>
            </w:r>
            <w:proofErr w:type="spellStart"/>
            <w:r w:rsidRPr="00D541EB">
              <w:rPr>
                <w:color w:val="000000"/>
                <w:lang w:val="en-US"/>
              </w:rPr>
              <w:t>propriu</w:t>
            </w:r>
            <w:proofErr w:type="spellEnd"/>
          </w:p>
        </w:tc>
        <w:tc>
          <w:tcPr>
            <w:tcW w:w="1785" w:type="dxa"/>
            <w:tcBorders>
              <w:bottom w:val="single" w:sz="4" w:space="0" w:color="auto"/>
            </w:tcBorders>
            <w:shd w:val="clear" w:color="auto" w:fill="auto"/>
            <w:vAlign w:val="bottom"/>
          </w:tcPr>
          <w:p w:rsidR="00D541EB" w:rsidRPr="00966A13" w:rsidRDefault="00D541EB" w:rsidP="00D541EB">
            <w:pPr>
              <w:keepLines/>
              <w:jc w:val="right"/>
              <w:rPr>
                <w:color w:val="000000"/>
                <w:lang w:val="ro-RO"/>
              </w:rPr>
            </w:pPr>
          </w:p>
        </w:tc>
        <w:tc>
          <w:tcPr>
            <w:tcW w:w="1785" w:type="dxa"/>
            <w:tcBorders>
              <w:bottom w:val="single" w:sz="4" w:space="0" w:color="auto"/>
            </w:tcBorders>
            <w:shd w:val="clear" w:color="auto" w:fill="auto"/>
            <w:vAlign w:val="bottom"/>
          </w:tcPr>
          <w:p w:rsidR="00D541EB" w:rsidRPr="00966A13" w:rsidRDefault="00D541EB" w:rsidP="00D541EB">
            <w:pPr>
              <w:keepLines/>
              <w:jc w:val="right"/>
              <w:rPr>
                <w:color w:val="000000"/>
                <w:lang w:val="ro-RO"/>
              </w:rPr>
            </w:pPr>
            <w:r w:rsidRPr="00966A13">
              <w:rPr>
                <w:color w:val="000000"/>
              </w:rPr>
              <w:t>-</w:t>
            </w:r>
          </w:p>
        </w:tc>
        <w:tc>
          <w:tcPr>
            <w:tcW w:w="1785" w:type="dxa"/>
            <w:tcBorders>
              <w:bottom w:val="single" w:sz="4" w:space="0" w:color="auto"/>
            </w:tcBorders>
            <w:shd w:val="clear" w:color="auto" w:fill="auto"/>
            <w:vAlign w:val="bottom"/>
          </w:tcPr>
          <w:p w:rsidR="00D541EB" w:rsidRPr="00966A13" w:rsidRDefault="00D541EB" w:rsidP="00D541EB">
            <w:pPr>
              <w:keepLines/>
              <w:jc w:val="right"/>
              <w:rPr>
                <w:color w:val="000000"/>
                <w:lang w:val="ro-RO"/>
              </w:rPr>
            </w:pPr>
            <w:r w:rsidRPr="00966A13">
              <w:rPr>
                <w:color w:val="000000"/>
              </w:rPr>
              <w:t>-</w:t>
            </w:r>
          </w:p>
        </w:tc>
        <w:tc>
          <w:tcPr>
            <w:tcW w:w="1785" w:type="dxa"/>
            <w:tcBorders>
              <w:bottom w:val="single" w:sz="4" w:space="0" w:color="auto"/>
            </w:tcBorders>
            <w:shd w:val="clear" w:color="auto" w:fill="auto"/>
            <w:vAlign w:val="bottom"/>
          </w:tcPr>
          <w:p w:rsidR="00D541EB" w:rsidRPr="00966A13" w:rsidRDefault="00D541EB" w:rsidP="00D541EB">
            <w:pPr>
              <w:jc w:val="right"/>
              <w:rPr>
                <w:color w:val="000000"/>
                <w:lang w:val="ro-RO"/>
              </w:rPr>
            </w:pPr>
            <w:r w:rsidRPr="00966A13">
              <w:rPr>
                <w:color w:val="000000"/>
              </w:rPr>
              <w:t>-</w:t>
            </w:r>
          </w:p>
        </w:tc>
        <w:tc>
          <w:tcPr>
            <w:tcW w:w="1785" w:type="dxa"/>
            <w:tcBorders>
              <w:bottom w:val="single" w:sz="4" w:space="0" w:color="auto"/>
            </w:tcBorders>
            <w:shd w:val="clear" w:color="auto" w:fill="auto"/>
            <w:vAlign w:val="bottom"/>
          </w:tcPr>
          <w:p w:rsidR="00D541EB" w:rsidRPr="00966A13" w:rsidRDefault="00D541EB" w:rsidP="00D541EB">
            <w:pPr>
              <w:keepLines/>
              <w:jc w:val="right"/>
              <w:rPr>
                <w:bCs/>
                <w:color w:val="000000"/>
                <w:lang w:val="ro-RO"/>
              </w:rPr>
            </w:pPr>
            <w:r>
              <w:rPr>
                <w:color w:val="000000"/>
              </w:rPr>
              <w:t>(</w:t>
            </w:r>
            <w:r w:rsidRPr="00966A13">
              <w:rPr>
                <w:color w:val="000000"/>
              </w:rPr>
              <w:t>1,287</w:t>
            </w:r>
            <w:r>
              <w:rPr>
                <w:color w:val="000000"/>
              </w:rPr>
              <w:t>)</w:t>
            </w:r>
          </w:p>
        </w:tc>
        <w:tc>
          <w:tcPr>
            <w:tcW w:w="1331" w:type="dxa"/>
            <w:tcBorders>
              <w:bottom w:val="single" w:sz="4" w:space="0" w:color="auto"/>
            </w:tcBorders>
            <w:shd w:val="clear" w:color="auto" w:fill="auto"/>
            <w:vAlign w:val="bottom"/>
          </w:tcPr>
          <w:p w:rsidR="00D541EB" w:rsidRPr="00966A13" w:rsidRDefault="00D541EB" w:rsidP="00D541EB">
            <w:pPr>
              <w:keepLines/>
              <w:jc w:val="right"/>
              <w:rPr>
                <w:color w:val="000000"/>
                <w:lang w:val="ro-RO"/>
              </w:rPr>
            </w:pPr>
            <w:r>
              <w:rPr>
                <w:color w:val="000000"/>
              </w:rPr>
              <w:t>(</w:t>
            </w:r>
            <w:r w:rsidRPr="00966A13">
              <w:rPr>
                <w:color w:val="000000"/>
              </w:rPr>
              <w:t>1,287</w:t>
            </w:r>
            <w:r>
              <w:rPr>
                <w:color w:val="000000"/>
              </w:rPr>
              <w:t>)</w:t>
            </w:r>
          </w:p>
        </w:tc>
      </w:tr>
      <w:tr w:rsidR="00D541EB" w:rsidRPr="00966A13" w:rsidTr="00C54ADA">
        <w:trPr>
          <w:trHeight w:hRule="exact" w:val="288"/>
        </w:trPr>
        <w:tc>
          <w:tcPr>
            <w:tcW w:w="4140" w:type="dxa"/>
            <w:shd w:val="clear" w:color="auto" w:fill="auto"/>
            <w:vAlign w:val="center"/>
          </w:tcPr>
          <w:p w:rsidR="00D541EB" w:rsidRPr="00D541EB" w:rsidRDefault="00D541EB" w:rsidP="00D541EB">
            <w:pPr>
              <w:keepLines/>
              <w:ind w:left="34"/>
              <w:rPr>
                <w:color w:val="000000"/>
                <w:lang w:val="en-US"/>
              </w:rPr>
            </w:pPr>
            <w:r w:rsidRPr="00D541EB">
              <w:rPr>
                <w:color w:val="000000"/>
                <w:lang w:val="en-US"/>
              </w:rPr>
              <w:t xml:space="preserve">Total </w:t>
            </w:r>
            <w:proofErr w:type="spellStart"/>
            <w:r w:rsidRPr="00D541EB">
              <w:rPr>
                <w:color w:val="000000"/>
                <w:lang w:val="en-US"/>
              </w:rPr>
              <w:t>rezultat</w:t>
            </w:r>
            <w:proofErr w:type="spellEnd"/>
            <w:r w:rsidRPr="00D541EB">
              <w:rPr>
                <w:color w:val="000000"/>
                <w:lang w:val="en-US"/>
              </w:rPr>
              <w:t xml:space="preserve"> global al </w:t>
            </w:r>
            <w:proofErr w:type="spellStart"/>
            <w:r w:rsidRPr="00D541EB">
              <w:rPr>
                <w:color w:val="000000"/>
                <w:lang w:val="en-US"/>
              </w:rPr>
              <w:t>anului</w:t>
            </w:r>
            <w:proofErr w:type="spellEnd"/>
          </w:p>
        </w:tc>
        <w:tc>
          <w:tcPr>
            <w:tcW w:w="1785" w:type="dxa"/>
            <w:tcBorders>
              <w:top w:val="single" w:sz="4" w:space="0" w:color="auto"/>
            </w:tcBorders>
            <w:shd w:val="clear" w:color="auto" w:fill="auto"/>
            <w:vAlign w:val="bottom"/>
          </w:tcPr>
          <w:p w:rsidR="00D541EB" w:rsidRPr="00966A13" w:rsidRDefault="00D541EB" w:rsidP="00D541EB">
            <w:pPr>
              <w:keepLines/>
              <w:jc w:val="right"/>
              <w:rPr>
                <w:color w:val="000000"/>
                <w:lang w:val="ro-RO"/>
              </w:rPr>
            </w:pPr>
          </w:p>
        </w:tc>
        <w:tc>
          <w:tcPr>
            <w:tcW w:w="1785" w:type="dxa"/>
            <w:tcBorders>
              <w:top w:val="single" w:sz="4" w:space="0" w:color="auto"/>
            </w:tcBorders>
            <w:shd w:val="clear" w:color="auto" w:fill="auto"/>
            <w:vAlign w:val="bottom"/>
          </w:tcPr>
          <w:p w:rsidR="00D541EB" w:rsidRPr="00966A13" w:rsidRDefault="00D541EB" w:rsidP="00D541EB">
            <w:pPr>
              <w:keepLines/>
              <w:jc w:val="right"/>
              <w:rPr>
                <w:color w:val="000000"/>
              </w:rPr>
            </w:pPr>
            <w:r w:rsidRPr="00966A13">
              <w:rPr>
                <w:color w:val="000000"/>
              </w:rPr>
              <w:t>-</w:t>
            </w:r>
          </w:p>
        </w:tc>
        <w:tc>
          <w:tcPr>
            <w:tcW w:w="1785" w:type="dxa"/>
            <w:tcBorders>
              <w:top w:val="single" w:sz="4" w:space="0" w:color="auto"/>
            </w:tcBorders>
            <w:shd w:val="clear" w:color="auto" w:fill="auto"/>
            <w:vAlign w:val="bottom"/>
          </w:tcPr>
          <w:p w:rsidR="00D541EB" w:rsidRPr="00966A13" w:rsidRDefault="00D541EB" w:rsidP="00D541EB">
            <w:pPr>
              <w:keepLines/>
              <w:jc w:val="right"/>
              <w:rPr>
                <w:color w:val="000000"/>
              </w:rPr>
            </w:pPr>
            <w:r w:rsidRPr="00966A13">
              <w:rPr>
                <w:color w:val="000000"/>
              </w:rPr>
              <w:t>-</w:t>
            </w:r>
          </w:p>
        </w:tc>
        <w:tc>
          <w:tcPr>
            <w:tcW w:w="1785" w:type="dxa"/>
            <w:tcBorders>
              <w:top w:val="single" w:sz="4" w:space="0" w:color="auto"/>
            </w:tcBorders>
            <w:shd w:val="clear" w:color="auto" w:fill="auto"/>
            <w:vAlign w:val="bottom"/>
          </w:tcPr>
          <w:p w:rsidR="00D541EB" w:rsidRPr="00966A13" w:rsidRDefault="00D541EB" w:rsidP="00D541EB">
            <w:pPr>
              <w:jc w:val="right"/>
              <w:rPr>
                <w:color w:val="000000"/>
              </w:rPr>
            </w:pPr>
            <w:r w:rsidRPr="00966A13">
              <w:rPr>
                <w:color w:val="000000"/>
                <w:lang w:val="ro-RO"/>
              </w:rPr>
              <w:t>24,651</w:t>
            </w:r>
          </w:p>
        </w:tc>
        <w:tc>
          <w:tcPr>
            <w:tcW w:w="1785" w:type="dxa"/>
            <w:tcBorders>
              <w:top w:val="single" w:sz="4" w:space="0" w:color="auto"/>
            </w:tcBorders>
            <w:shd w:val="clear" w:color="auto" w:fill="auto"/>
            <w:vAlign w:val="bottom"/>
          </w:tcPr>
          <w:p w:rsidR="00D541EB" w:rsidRDefault="00D541EB" w:rsidP="00D541EB">
            <w:pPr>
              <w:keepLines/>
              <w:jc w:val="right"/>
              <w:rPr>
                <w:color w:val="000000"/>
              </w:rPr>
            </w:pPr>
            <w:r>
              <w:rPr>
                <w:color w:val="000000"/>
              </w:rPr>
              <w:t>(</w:t>
            </w:r>
            <w:r w:rsidRPr="00966A13">
              <w:rPr>
                <w:color w:val="000000"/>
              </w:rPr>
              <w:t>1,287</w:t>
            </w:r>
            <w:r>
              <w:rPr>
                <w:color w:val="000000"/>
              </w:rPr>
              <w:t>)</w:t>
            </w:r>
          </w:p>
        </w:tc>
        <w:tc>
          <w:tcPr>
            <w:tcW w:w="1331" w:type="dxa"/>
            <w:tcBorders>
              <w:top w:val="single" w:sz="4" w:space="0" w:color="auto"/>
            </w:tcBorders>
            <w:shd w:val="clear" w:color="auto" w:fill="auto"/>
            <w:vAlign w:val="bottom"/>
          </w:tcPr>
          <w:p w:rsidR="00D541EB" w:rsidRDefault="00D541EB" w:rsidP="00D541EB">
            <w:pPr>
              <w:keepLines/>
              <w:jc w:val="right"/>
              <w:rPr>
                <w:color w:val="000000"/>
              </w:rPr>
            </w:pPr>
            <w:r w:rsidRPr="00D02ADB">
              <w:rPr>
                <w:color w:val="000000"/>
              </w:rPr>
              <w:t>23,364</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b/>
                <w:bCs/>
                <w:color w:val="000000"/>
                <w:lang w:val="ro-RO"/>
              </w:rPr>
            </w:pPr>
          </w:p>
        </w:tc>
        <w:tc>
          <w:tcPr>
            <w:tcW w:w="1785" w:type="dxa"/>
            <w:tcBorders>
              <w:bottom w:val="single" w:sz="4" w:space="0" w:color="auto"/>
            </w:tcBorders>
            <w:shd w:val="clear" w:color="auto" w:fill="auto"/>
            <w:vAlign w:val="bottom"/>
          </w:tcPr>
          <w:p w:rsidR="00D541EB" w:rsidRPr="00966A13" w:rsidRDefault="00D541EB" w:rsidP="00D541EB">
            <w:pPr>
              <w:jc w:val="right"/>
              <w:rPr>
                <w:b/>
                <w:bCs/>
                <w:color w:val="000000"/>
                <w:lang w:val="ro-RO"/>
              </w:rPr>
            </w:pPr>
          </w:p>
        </w:tc>
        <w:tc>
          <w:tcPr>
            <w:tcW w:w="1785" w:type="dxa"/>
            <w:tcBorders>
              <w:bottom w:val="single" w:sz="4" w:space="0" w:color="auto"/>
            </w:tcBorders>
            <w:shd w:val="clear" w:color="auto" w:fill="auto"/>
            <w:vAlign w:val="bottom"/>
          </w:tcPr>
          <w:p w:rsidR="00D541EB" w:rsidRPr="00966A13" w:rsidRDefault="00D541EB" w:rsidP="00D541EB">
            <w:pPr>
              <w:jc w:val="right"/>
              <w:rPr>
                <w:b/>
                <w:bCs/>
                <w:color w:val="000000"/>
                <w:lang w:val="ro-RO"/>
              </w:rPr>
            </w:pPr>
          </w:p>
        </w:tc>
        <w:tc>
          <w:tcPr>
            <w:tcW w:w="1785" w:type="dxa"/>
            <w:tcBorders>
              <w:bottom w:val="single" w:sz="4" w:space="0" w:color="auto"/>
            </w:tcBorders>
            <w:shd w:val="clear" w:color="auto" w:fill="auto"/>
            <w:vAlign w:val="bottom"/>
          </w:tcPr>
          <w:p w:rsidR="00D541EB" w:rsidRPr="00966A13" w:rsidRDefault="00D541EB" w:rsidP="00D541EB">
            <w:pPr>
              <w:jc w:val="right"/>
              <w:rPr>
                <w:b/>
                <w:bCs/>
                <w:color w:val="000000"/>
                <w:lang w:val="ro-RO"/>
              </w:rPr>
            </w:pPr>
          </w:p>
        </w:tc>
        <w:tc>
          <w:tcPr>
            <w:tcW w:w="1785" w:type="dxa"/>
            <w:tcBorders>
              <w:bottom w:val="single" w:sz="4" w:space="0" w:color="auto"/>
            </w:tcBorders>
            <w:shd w:val="clear" w:color="auto" w:fill="auto"/>
            <w:vAlign w:val="bottom"/>
          </w:tcPr>
          <w:p w:rsidR="00D541EB" w:rsidRPr="00966A13" w:rsidRDefault="00D541EB" w:rsidP="00D541EB">
            <w:pPr>
              <w:jc w:val="right"/>
              <w:rPr>
                <w:b/>
                <w:bCs/>
                <w:color w:val="000000"/>
                <w:lang w:val="ro-RO"/>
              </w:rPr>
            </w:pPr>
          </w:p>
        </w:tc>
        <w:tc>
          <w:tcPr>
            <w:tcW w:w="1785" w:type="dxa"/>
            <w:tcBorders>
              <w:bottom w:val="single" w:sz="4" w:space="0" w:color="auto"/>
            </w:tcBorders>
            <w:shd w:val="clear" w:color="auto" w:fill="auto"/>
            <w:vAlign w:val="bottom"/>
          </w:tcPr>
          <w:p w:rsidR="00D541EB" w:rsidRDefault="00D541EB" w:rsidP="00D541EB">
            <w:pPr>
              <w:jc w:val="right"/>
              <w:rPr>
                <w:b/>
                <w:bCs/>
                <w:color w:val="000000"/>
                <w:lang w:val="ro-RO"/>
              </w:rPr>
            </w:pPr>
          </w:p>
        </w:tc>
        <w:tc>
          <w:tcPr>
            <w:tcW w:w="1331" w:type="dxa"/>
            <w:tcBorders>
              <w:bottom w:val="single" w:sz="4" w:space="0" w:color="auto"/>
            </w:tcBorders>
            <w:shd w:val="clear" w:color="auto" w:fill="auto"/>
            <w:vAlign w:val="bottom"/>
          </w:tcPr>
          <w:p w:rsidR="00D541EB" w:rsidRPr="00966A13" w:rsidRDefault="00D541EB" w:rsidP="00D541EB">
            <w:pPr>
              <w:jc w:val="right"/>
              <w:rPr>
                <w:b/>
                <w:bCs/>
                <w:color w:val="000000"/>
                <w:lang w:val="ro-RO"/>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b/>
                <w:bCs/>
                <w:color w:val="000000"/>
                <w:lang w:val="ro-RO"/>
              </w:rPr>
            </w:pPr>
            <w:r w:rsidRPr="00966A13">
              <w:rPr>
                <w:b/>
                <w:bCs/>
                <w:color w:val="000000"/>
                <w:lang w:val="ro-RO"/>
              </w:rPr>
              <w:t>Sold la 31 decembrie 201</w:t>
            </w:r>
            <w:r>
              <w:rPr>
                <w:b/>
                <w:bCs/>
                <w:color w:val="000000"/>
                <w:lang w:val="ro-RO"/>
              </w:rPr>
              <w:t>3</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lang w:val="ro-RO"/>
              </w:rPr>
            </w:pPr>
            <w:r w:rsidRPr="00966A13">
              <w:rPr>
                <w:b/>
                <w:bCs/>
                <w:color w:val="000000"/>
                <w:lang w:val="ro-RO"/>
              </w:rPr>
              <w:t>282,000</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lang w:val="ro-RO"/>
              </w:rPr>
            </w:pPr>
            <w:r w:rsidRPr="00966A13">
              <w:rPr>
                <w:b/>
                <w:bCs/>
                <w:color w:val="000000"/>
                <w:lang w:val="ro-RO"/>
              </w:rPr>
              <w:t>18,658</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lang w:val="ro-RO"/>
              </w:rPr>
            </w:pPr>
            <w:r w:rsidRPr="00966A13">
              <w:rPr>
                <w:b/>
                <w:bCs/>
                <w:color w:val="000000"/>
                <w:lang w:val="ro-RO"/>
              </w:rPr>
              <w:t>83,25</w:t>
            </w:r>
            <w:r>
              <w:rPr>
                <w:b/>
                <w:bCs/>
                <w:color w:val="000000"/>
                <w:lang w:val="ro-RO"/>
              </w:rPr>
              <w:t>3</w:t>
            </w:r>
          </w:p>
        </w:tc>
        <w:tc>
          <w:tcPr>
            <w:tcW w:w="1785" w:type="dxa"/>
            <w:tcBorders>
              <w:top w:val="single" w:sz="4" w:space="0" w:color="auto"/>
              <w:bottom w:val="single" w:sz="12" w:space="0" w:color="auto"/>
            </w:tcBorders>
            <w:shd w:val="clear" w:color="auto" w:fill="auto"/>
            <w:vAlign w:val="bottom"/>
          </w:tcPr>
          <w:p w:rsidR="00D541EB" w:rsidRPr="00966A13" w:rsidDel="009B02D7" w:rsidRDefault="00D541EB" w:rsidP="00D541EB">
            <w:pPr>
              <w:jc w:val="right"/>
              <w:rPr>
                <w:b/>
                <w:bCs/>
                <w:color w:val="000000"/>
                <w:lang w:val="ro-RO"/>
              </w:rPr>
            </w:pPr>
            <w:r w:rsidRPr="00966A13">
              <w:rPr>
                <w:b/>
                <w:bCs/>
                <w:color w:val="000000"/>
                <w:lang w:val="ro-RO"/>
              </w:rPr>
              <w:t>75,546</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lang w:val="ro-RO"/>
              </w:rPr>
            </w:pPr>
            <w:r>
              <w:rPr>
                <w:b/>
                <w:bCs/>
                <w:color w:val="000000"/>
                <w:lang w:val="ro-RO"/>
              </w:rPr>
              <w:t>(</w:t>
            </w:r>
            <w:r w:rsidRPr="00966A13">
              <w:rPr>
                <w:b/>
                <w:bCs/>
                <w:color w:val="000000"/>
                <w:lang w:val="ro-RO"/>
              </w:rPr>
              <w:t>1,287</w:t>
            </w:r>
            <w:r>
              <w:rPr>
                <w:b/>
                <w:bCs/>
                <w:color w:val="000000"/>
                <w:lang w:val="ro-RO"/>
              </w:rPr>
              <w:t>)</w:t>
            </w:r>
          </w:p>
        </w:tc>
        <w:tc>
          <w:tcPr>
            <w:tcW w:w="1331"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lang w:val="ro-RO"/>
              </w:rPr>
            </w:pPr>
            <w:r w:rsidRPr="00966A13">
              <w:rPr>
                <w:b/>
                <w:bCs/>
                <w:color w:val="000000"/>
                <w:lang w:val="ro-RO"/>
              </w:rPr>
              <w:t>458,170</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ind w:left="34"/>
              <w:rPr>
                <w:color w:val="000000"/>
              </w:rPr>
            </w:pPr>
          </w:p>
        </w:tc>
        <w:tc>
          <w:tcPr>
            <w:tcW w:w="1785" w:type="dxa"/>
            <w:tcBorders>
              <w:top w:val="single" w:sz="12" w:space="0" w:color="auto"/>
            </w:tcBorders>
            <w:shd w:val="clear" w:color="auto" w:fill="auto"/>
            <w:vAlign w:val="bottom"/>
          </w:tcPr>
          <w:p w:rsidR="00D541EB" w:rsidRPr="00966A13" w:rsidRDefault="00D541EB" w:rsidP="00D541EB">
            <w:pPr>
              <w:jc w:val="right"/>
              <w:rPr>
                <w:color w:val="000000"/>
              </w:rPr>
            </w:pPr>
          </w:p>
        </w:tc>
        <w:tc>
          <w:tcPr>
            <w:tcW w:w="1785" w:type="dxa"/>
            <w:tcBorders>
              <w:top w:val="single" w:sz="12" w:space="0" w:color="auto"/>
            </w:tcBorders>
            <w:shd w:val="clear" w:color="auto" w:fill="auto"/>
            <w:vAlign w:val="bottom"/>
          </w:tcPr>
          <w:p w:rsidR="00D541EB" w:rsidRPr="00966A13" w:rsidRDefault="00D541EB" w:rsidP="00D541EB">
            <w:pPr>
              <w:jc w:val="right"/>
              <w:rPr>
                <w:color w:val="000000"/>
              </w:rPr>
            </w:pPr>
          </w:p>
        </w:tc>
        <w:tc>
          <w:tcPr>
            <w:tcW w:w="1785" w:type="dxa"/>
            <w:tcBorders>
              <w:top w:val="single" w:sz="12" w:space="0" w:color="auto"/>
            </w:tcBorders>
            <w:shd w:val="clear" w:color="auto" w:fill="auto"/>
            <w:vAlign w:val="bottom"/>
          </w:tcPr>
          <w:p w:rsidR="00D541EB" w:rsidRPr="00966A13" w:rsidRDefault="00D541EB" w:rsidP="00D541EB">
            <w:pPr>
              <w:jc w:val="right"/>
              <w:rPr>
                <w:color w:val="000000"/>
              </w:rPr>
            </w:pPr>
          </w:p>
        </w:tc>
        <w:tc>
          <w:tcPr>
            <w:tcW w:w="1785" w:type="dxa"/>
            <w:tcBorders>
              <w:top w:val="single" w:sz="12" w:space="0" w:color="auto"/>
            </w:tcBorders>
            <w:shd w:val="clear" w:color="auto" w:fill="auto"/>
            <w:vAlign w:val="bottom"/>
          </w:tcPr>
          <w:p w:rsidR="00D541EB" w:rsidRPr="00966A13" w:rsidRDefault="00D541EB" w:rsidP="00D541EB">
            <w:pPr>
              <w:jc w:val="right"/>
              <w:rPr>
                <w:b/>
                <w:bCs/>
                <w:color w:val="000000"/>
              </w:rPr>
            </w:pPr>
          </w:p>
        </w:tc>
        <w:tc>
          <w:tcPr>
            <w:tcW w:w="1785" w:type="dxa"/>
            <w:tcBorders>
              <w:top w:val="single" w:sz="12" w:space="0" w:color="auto"/>
            </w:tcBorders>
            <w:shd w:val="clear" w:color="auto" w:fill="auto"/>
            <w:vAlign w:val="bottom"/>
          </w:tcPr>
          <w:p w:rsidR="00D541EB" w:rsidRPr="00966A13" w:rsidRDefault="00D541EB" w:rsidP="00D541EB">
            <w:pPr>
              <w:jc w:val="right"/>
              <w:rPr>
                <w:b/>
                <w:bCs/>
                <w:color w:val="000000"/>
              </w:rPr>
            </w:pPr>
          </w:p>
        </w:tc>
        <w:tc>
          <w:tcPr>
            <w:tcW w:w="1331" w:type="dxa"/>
            <w:tcBorders>
              <w:top w:val="single" w:sz="12" w:space="0" w:color="auto"/>
            </w:tcBorders>
            <w:shd w:val="clear" w:color="auto" w:fill="auto"/>
            <w:vAlign w:val="bottom"/>
          </w:tcPr>
          <w:p w:rsidR="00D541EB" w:rsidRPr="00966A13" w:rsidRDefault="00D541EB" w:rsidP="00D541EB">
            <w:pPr>
              <w:jc w:val="right"/>
              <w:rPr>
                <w:b/>
                <w:bCs/>
                <w:color w:val="000000"/>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keepLines/>
              <w:ind w:left="34"/>
              <w:rPr>
                <w:b/>
                <w:bCs/>
                <w:color w:val="000000"/>
                <w:lang w:val="ro-RO"/>
              </w:rPr>
            </w:pPr>
            <w:r w:rsidRPr="00966A13">
              <w:rPr>
                <w:b/>
                <w:bCs/>
                <w:color w:val="000000"/>
                <w:lang w:val="ro-RO"/>
              </w:rPr>
              <w:t>Sold la 1 ianuarie 2012</w:t>
            </w:r>
          </w:p>
        </w:tc>
        <w:tc>
          <w:tcPr>
            <w:tcW w:w="1785" w:type="dxa"/>
            <w:shd w:val="clear" w:color="auto" w:fill="auto"/>
            <w:vAlign w:val="bottom"/>
          </w:tcPr>
          <w:p w:rsidR="00D541EB" w:rsidRPr="00966A13" w:rsidRDefault="00D541EB" w:rsidP="00D541EB">
            <w:pPr>
              <w:keepLines/>
              <w:ind w:left="34"/>
              <w:jc w:val="right"/>
              <w:rPr>
                <w:bCs/>
                <w:color w:val="000000"/>
                <w:lang w:val="ro-RO"/>
              </w:rPr>
            </w:pPr>
            <w:r w:rsidRPr="00966A13">
              <w:rPr>
                <w:lang w:val="ro-RO"/>
              </w:rPr>
              <w:t>122,000</w:t>
            </w:r>
          </w:p>
        </w:tc>
        <w:tc>
          <w:tcPr>
            <w:tcW w:w="1785" w:type="dxa"/>
            <w:shd w:val="clear" w:color="auto" w:fill="auto"/>
            <w:vAlign w:val="bottom"/>
          </w:tcPr>
          <w:p w:rsidR="00D541EB" w:rsidRPr="00966A13" w:rsidRDefault="00D541EB" w:rsidP="00D541EB">
            <w:pPr>
              <w:keepLines/>
              <w:ind w:left="-108"/>
              <w:jc w:val="right"/>
              <w:rPr>
                <w:bCs/>
                <w:color w:val="000000"/>
                <w:lang w:val="ro-RO"/>
              </w:rPr>
            </w:pPr>
            <w:r w:rsidRPr="00966A13">
              <w:rPr>
                <w:lang w:val="ro-RO"/>
              </w:rPr>
              <w:t>18,658</w:t>
            </w:r>
          </w:p>
        </w:tc>
        <w:tc>
          <w:tcPr>
            <w:tcW w:w="1785" w:type="dxa"/>
            <w:shd w:val="clear" w:color="auto" w:fill="auto"/>
            <w:vAlign w:val="bottom"/>
          </w:tcPr>
          <w:p w:rsidR="00D541EB" w:rsidRPr="00966A13" w:rsidRDefault="00D541EB" w:rsidP="00D541EB">
            <w:pPr>
              <w:keepLines/>
              <w:ind w:left="-108"/>
              <w:jc w:val="right"/>
              <w:rPr>
                <w:bCs/>
                <w:color w:val="000000"/>
                <w:lang w:val="ro-RO"/>
              </w:rPr>
            </w:pPr>
            <w:r w:rsidRPr="00966A13">
              <w:rPr>
                <w:lang w:val="ro-RO"/>
              </w:rPr>
              <w:t>-</w:t>
            </w:r>
          </w:p>
        </w:tc>
        <w:tc>
          <w:tcPr>
            <w:tcW w:w="1785" w:type="dxa"/>
            <w:shd w:val="clear" w:color="auto" w:fill="auto"/>
            <w:vAlign w:val="bottom"/>
          </w:tcPr>
          <w:p w:rsidR="00D541EB" w:rsidRPr="00966A13" w:rsidRDefault="00D541EB" w:rsidP="00D541EB">
            <w:pPr>
              <w:keepLines/>
              <w:ind w:left="-108"/>
              <w:jc w:val="right"/>
              <w:rPr>
                <w:bCs/>
                <w:color w:val="000000"/>
                <w:lang w:val="ro-RO"/>
              </w:rPr>
            </w:pPr>
            <w:r w:rsidRPr="00966A13">
              <w:rPr>
                <w:lang w:val="ro-RO"/>
              </w:rPr>
              <w:t>111,876</w:t>
            </w:r>
          </w:p>
        </w:tc>
        <w:tc>
          <w:tcPr>
            <w:tcW w:w="1785" w:type="dxa"/>
            <w:shd w:val="clear" w:color="auto" w:fill="auto"/>
            <w:vAlign w:val="bottom"/>
          </w:tcPr>
          <w:p w:rsidR="00D541EB" w:rsidRPr="00966A13" w:rsidRDefault="00D541EB" w:rsidP="00D541EB">
            <w:pPr>
              <w:keepLines/>
              <w:ind w:left="-108"/>
              <w:jc w:val="right"/>
              <w:rPr>
                <w:bCs/>
                <w:color w:val="000000"/>
                <w:lang w:val="ro-RO"/>
              </w:rPr>
            </w:pPr>
            <w:r w:rsidRPr="00966A13">
              <w:rPr>
                <w:lang w:val="ro-RO"/>
              </w:rPr>
              <w:t>-</w:t>
            </w:r>
          </w:p>
        </w:tc>
        <w:tc>
          <w:tcPr>
            <w:tcW w:w="1331" w:type="dxa"/>
            <w:shd w:val="clear" w:color="auto" w:fill="auto"/>
            <w:vAlign w:val="bottom"/>
          </w:tcPr>
          <w:p w:rsidR="00D541EB" w:rsidRPr="00966A13" w:rsidRDefault="00D541EB" w:rsidP="00D541EB">
            <w:pPr>
              <w:keepLines/>
              <w:ind w:left="-108"/>
              <w:jc w:val="right"/>
              <w:rPr>
                <w:bCs/>
                <w:color w:val="000000"/>
                <w:lang w:val="ro-RO"/>
              </w:rPr>
            </w:pPr>
            <w:r w:rsidRPr="00966A13">
              <w:rPr>
                <w:lang w:val="ro-RO"/>
              </w:rPr>
              <w:t xml:space="preserve"> 252,534 </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ind w:left="34"/>
              <w:rPr>
                <w:b/>
                <w:bCs/>
                <w:color w:val="000000"/>
              </w:rPr>
            </w:pPr>
            <w:r w:rsidRPr="00966A13">
              <w:rPr>
                <w:color w:val="000000"/>
                <w:lang w:val="ro-RO"/>
              </w:rPr>
              <w:t>Ac</w:t>
            </w:r>
            <w:r>
              <w:rPr>
                <w:color w:val="000000"/>
                <w:lang w:val="ro-RO"/>
              </w:rPr>
              <w:t>ţ</w:t>
            </w:r>
            <w:r w:rsidRPr="00966A13">
              <w:rPr>
                <w:color w:val="000000"/>
                <w:lang w:val="ro-RO"/>
              </w:rPr>
              <w:t>iuni emise</w:t>
            </w:r>
          </w:p>
        </w:tc>
        <w:tc>
          <w:tcPr>
            <w:tcW w:w="1785" w:type="dxa"/>
            <w:shd w:val="clear" w:color="auto" w:fill="auto"/>
            <w:vAlign w:val="bottom"/>
          </w:tcPr>
          <w:p w:rsidR="00D541EB" w:rsidRPr="00966A13" w:rsidRDefault="00D541EB" w:rsidP="00D541EB">
            <w:pPr>
              <w:ind w:left="34"/>
              <w:jc w:val="right"/>
              <w:rPr>
                <w:color w:val="000000"/>
              </w:rPr>
            </w:pPr>
            <w:r w:rsidRPr="00966A13">
              <w:rPr>
                <w:color w:val="000000"/>
                <w:lang w:val="ro-RO"/>
              </w:rPr>
              <w:t>60,000</w:t>
            </w:r>
          </w:p>
        </w:tc>
        <w:tc>
          <w:tcPr>
            <w:tcW w:w="1785" w:type="dxa"/>
            <w:shd w:val="clear" w:color="auto" w:fill="auto"/>
            <w:vAlign w:val="bottom"/>
          </w:tcPr>
          <w:p w:rsidR="00D541EB" w:rsidRPr="00966A13" w:rsidRDefault="00D541EB" w:rsidP="00D541EB">
            <w:pPr>
              <w:ind w:left="34"/>
              <w:jc w:val="right"/>
              <w:rPr>
                <w:color w:val="000000"/>
              </w:rPr>
            </w:pPr>
            <w:r w:rsidRPr="00966A13">
              <w:rPr>
                <w:color w:val="000000"/>
                <w:lang w:val="ro-RO"/>
              </w:rPr>
              <w:t>-</w:t>
            </w:r>
          </w:p>
        </w:tc>
        <w:tc>
          <w:tcPr>
            <w:tcW w:w="1785" w:type="dxa"/>
            <w:shd w:val="clear" w:color="auto" w:fill="auto"/>
            <w:vAlign w:val="bottom"/>
          </w:tcPr>
          <w:p w:rsidR="00D541EB" w:rsidRPr="00966A13" w:rsidRDefault="00D541EB" w:rsidP="00D541EB">
            <w:pPr>
              <w:ind w:left="34"/>
              <w:jc w:val="right"/>
              <w:rPr>
                <w:color w:val="000000"/>
              </w:rPr>
            </w:pPr>
            <w:r w:rsidRPr="00966A13">
              <w:rPr>
                <w:lang w:val="ro-RO"/>
              </w:rPr>
              <w:t>-</w:t>
            </w:r>
          </w:p>
        </w:tc>
        <w:tc>
          <w:tcPr>
            <w:tcW w:w="1785" w:type="dxa"/>
            <w:shd w:val="clear" w:color="auto" w:fill="auto"/>
            <w:vAlign w:val="bottom"/>
          </w:tcPr>
          <w:p w:rsidR="00D541EB" w:rsidRPr="00966A13" w:rsidRDefault="00D541EB" w:rsidP="00D541EB">
            <w:pPr>
              <w:ind w:left="34"/>
              <w:jc w:val="right"/>
              <w:rPr>
                <w:color w:val="000000"/>
              </w:rPr>
            </w:pPr>
            <w:r w:rsidRPr="00966A13">
              <w:rPr>
                <w:lang w:val="ro-RO"/>
              </w:rPr>
              <w:t>-</w:t>
            </w:r>
          </w:p>
        </w:tc>
        <w:tc>
          <w:tcPr>
            <w:tcW w:w="1785" w:type="dxa"/>
            <w:shd w:val="clear" w:color="auto" w:fill="auto"/>
            <w:vAlign w:val="bottom"/>
          </w:tcPr>
          <w:p w:rsidR="00D541EB" w:rsidRPr="00966A13" w:rsidRDefault="00D541EB" w:rsidP="00D541EB">
            <w:pPr>
              <w:ind w:left="34"/>
              <w:jc w:val="right"/>
              <w:rPr>
                <w:color w:val="000000"/>
              </w:rPr>
            </w:pPr>
            <w:r w:rsidRPr="00966A13">
              <w:rPr>
                <w:bCs/>
                <w:color w:val="000000"/>
                <w:lang w:val="ro-RO"/>
              </w:rPr>
              <w:t>-</w:t>
            </w:r>
          </w:p>
        </w:tc>
        <w:tc>
          <w:tcPr>
            <w:tcW w:w="1331" w:type="dxa"/>
            <w:shd w:val="clear" w:color="auto" w:fill="auto"/>
            <w:vAlign w:val="bottom"/>
          </w:tcPr>
          <w:p w:rsidR="00D541EB" w:rsidRPr="00966A13" w:rsidRDefault="00D541EB" w:rsidP="00D541EB">
            <w:pPr>
              <w:ind w:left="34"/>
              <w:jc w:val="right"/>
              <w:rPr>
                <w:color w:val="000000"/>
              </w:rPr>
            </w:pPr>
            <w:r w:rsidRPr="00966A13">
              <w:rPr>
                <w:bCs/>
                <w:color w:val="000000"/>
                <w:lang w:val="ro-RO"/>
              </w:rPr>
              <w:t>60,000</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ind w:left="34"/>
              <w:rPr>
                <w:color w:val="000000"/>
              </w:rPr>
            </w:pPr>
            <w:r w:rsidRPr="00966A13">
              <w:rPr>
                <w:color w:val="000000"/>
                <w:lang w:val="ro-RO"/>
              </w:rPr>
              <w:t>Alocarea la rezerve</w:t>
            </w:r>
          </w:p>
        </w:tc>
        <w:tc>
          <w:tcPr>
            <w:tcW w:w="1785" w:type="dxa"/>
            <w:tcBorders>
              <w:bottom w:val="single" w:sz="4" w:space="0" w:color="auto"/>
            </w:tcBorders>
            <w:shd w:val="clear" w:color="auto" w:fill="auto"/>
            <w:vAlign w:val="bottom"/>
          </w:tcPr>
          <w:p w:rsidR="00D541EB" w:rsidRPr="00966A13" w:rsidRDefault="00D541EB" w:rsidP="00D541EB">
            <w:pPr>
              <w:ind w:left="34"/>
              <w:jc w:val="right"/>
              <w:rPr>
                <w:color w:val="000000"/>
              </w:rPr>
            </w:pPr>
            <w:r w:rsidRPr="00966A13">
              <w:rPr>
                <w:bCs/>
                <w:color w:val="000000"/>
                <w:lang w:val="ro-RO"/>
              </w:rPr>
              <w:t>-</w:t>
            </w:r>
          </w:p>
        </w:tc>
        <w:tc>
          <w:tcPr>
            <w:tcW w:w="1785" w:type="dxa"/>
            <w:tcBorders>
              <w:bottom w:val="single" w:sz="4" w:space="0" w:color="auto"/>
            </w:tcBorders>
            <w:shd w:val="clear" w:color="auto" w:fill="auto"/>
            <w:vAlign w:val="bottom"/>
          </w:tcPr>
          <w:p w:rsidR="00D541EB" w:rsidRPr="00966A13" w:rsidRDefault="00D541EB" w:rsidP="00D541EB">
            <w:pPr>
              <w:ind w:left="34"/>
              <w:jc w:val="right"/>
              <w:rPr>
                <w:color w:val="000000"/>
              </w:rPr>
            </w:pPr>
            <w:r w:rsidRPr="00966A13">
              <w:rPr>
                <w:bCs/>
                <w:color w:val="000000"/>
                <w:lang w:val="ro-RO"/>
              </w:rPr>
              <w:t>-</w:t>
            </w:r>
          </w:p>
        </w:tc>
        <w:tc>
          <w:tcPr>
            <w:tcW w:w="1785" w:type="dxa"/>
            <w:tcBorders>
              <w:bottom w:val="single" w:sz="4" w:space="0" w:color="auto"/>
            </w:tcBorders>
            <w:shd w:val="clear" w:color="auto" w:fill="auto"/>
            <w:vAlign w:val="bottom"/>
          </w:tcPr>
          <w:p w:rsidR="00D541EB" w:rsidRPr="00966A13" w:rsidRDefault="00D541EB" w:rsidP="00D541EB">
            <w:pPr>
              <w:ind w:left="34"/>
              <w:jc w:val="right"/>
              <w:rPr>
                <w:color w:val="000000"/>
              </w:rPr>
            </w:pPr>
            <w:r w:rsidRPr="00966A13">
              <w:rPr>
                <w:lang w:val="ro-RO"/>
              </w:rPr>
              <w:t xml:space="preserve">67,476 </w:t>
            </w:r>
          </w:p>
        </w:tc>
        <w:tc>
          <w:tcPr>
            <w:tcW w:w="1785" w:type="dxa"/>
            <w:tcBorders>
              <w:bottom w:val="single" w:sz="4" w:space="0" w:color="auto"/>
            </w:tcBorders>
            <w:shd w:val="clear" w:color="auto" w:fill="auto"/>
            <w:vAlign w:val="bottom"/>
          </w:tcPr>
          <w:p w:rsidR="00D541EB" w:rsidRPr="00966A13" w:rsidRDefault="00D541EB" w:rsidP="00D541EB">
            <w:pPr>
              <w:ind w:left="34"/>
              <w:jc w:val="right"/>
              <w:rPr>
                <w:color w:val="000000"/>
              </w:rPr>
            </w:pPr>
            <w:r w:rsidRPr="00966A13">
              <w:rPr>
                <w:lang w:val="ro-RO"/>
              </w:rPr>
              <w:t>(67,476)</w:t>
            </w:r>
          </w:p>
        </w:tc>
        <w:tc>
          <w:tcPr>
            <w:tcW w:w="1785" w:type="dxa"/>
            <w:tcBorders>
              <w:bottom w:val="single" w:sz="4" w:space="0" w:color="auto"/>
            </w:tcBorders>
            <w:shd w:val="clear" w:color="auto" w:fill="auto"/>
            <w:vAlign w:val="bottom"/>
          </w:tcPr>
          <w:p w:rsidR="00D541EB" w:rsidRPr="00966A13" w:rsidRDefault="00D541EB" w:rsidP="00D541EB">
            <w:pPr>
              <w:ind w:left="34"/>
              <w:jc w:val="right"/>
              <w:rPr>
                <w:bCs/>
                <w:color w:val="000000"/>
                <w:lang w:val="ro-RO"/>
              </w:rPr>
            </w:pPr>
            <w:r w:rsidRPr="00966A13">
              <w:rPr>
                <w:bCs/>
                <w:color w:val="000000"/>
                <w:lang w:val="ro-RO"/>
              </w:rPr>
              <w:t>-</w:t>
            </w:r>
          </w:p>
        </w:tc>
        <w:tc>
          <w:tcPr>
            <w:tcW w:w="1331" w:type="dxa"/>
            <w:tcBorders>
              <w:bottom w:val="single" w:sz="4" w:space="0" w:color="auto"/>
            </w:tcBorders>
            <w:shd w:val="clear" w:color="auto" w:fill="auto"/>
            <w:vAlign w:val="bottom"/>
          </w:tcPr>
          <w:p w:rsidR="00D541EB" w:rsidRPr="00966A13" w:rsidRDefault="00D541EB" w:rsidP="00D541EB">
            <w:pPr>
              <w:ind w:left="34"/>
              <w:jc w:val="right"/>
              <w:rPr>
                <w:color w:val="000000"/>
              </w:rPr>
            </w:pPr>
            <w:r w:rsidRPr="00966A13">
              <w:rPr>
                <w:bCs/>
                <w:color w:val="000000"/>
                <w:lang w:val="ro-RO"/>
              </w:rPr>
              <w:t>-</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ind w:left="34"/>
              <w:rPr>
                <w:b/>
                <w:bCs/>
                <w:color w:val="000000"/>
                <w:lang w:val="ro-RO"/>
              </w:rPr>
            </w:pPr>
            <w:r>
              <w:rPr>
                <w:color w:val="000000"/>
                <w:lang w:val="ro-RO"/>
              </w:rPr>
              <w:t>Tranzacţii cu acţionarii</w:t>
            </w:r>
          </w:p>
        </w:tc>
        <w:tc>
          <w:tcPr>
            <w:tcW w:w="1785" w:type="dxa"/>
            <w:tcBorders>
              <w:top w:val="single" w:sz="4" w:space="0" w:color="auto"/>
            </w:tcBorders>
            <w:shd w:val="clear" w:color="auto" w:fill="auto"/>
            <w:vAlign w:val="bottom"/>
          </w:tcPr>
          <w:p w:rsidR="00D541EB" w:rsidRPr="00966A13" w:rsidDel="00C52F26" w:rsidRDefault="00D541EB" w:rsidP="00D541EB">
            <w:pPr>
              <w:ind w:left="34"/>
              <w:jc w:val="right"/>
              <w:rPr>
                <w:color w:val="000000"/>
                <w:lang w:val="ro-RO"/>
              </w:rPr>
            </w:pPr>
            <w:r w:rsidRPr="00D02ADB">
              <w:rPr>
                <w:color w:val="000000"/>
                <w:lang w:val="ro-RO"/>
              </w:rPr>
              <w:t>60,000</w:t>
            </w:r>
          </w:p>
        </w:tc>
        <w:tc>
          <w:tcPr>
            <w:tcW w:w="1785" w:type="dxa"/>
            <w:tcBorders>
              <w:top w:val="single" w:sz="4" w:space="0" w:color="auto"/>
            </w:tcBorders>
            <w:shd w:val="clear" w:color="auto" w:fill="auto"/>
            <w:vAlign w:val="bottom"/>
          </w:tcPr>
          <w:p w:rsidR="00D541EB" w:rsidRPr="00966A13" w:rsidDel="00C52F26" w:rsidRDefault="00D541EB" w:rsidP="00D541EB">
            <w:pPr>
              <w:ind w:left="34"/>
              <w:jc w:val="right"/>
              <w:rPr>
                <w:color w:val="000000"/>
                <w:lang w:val="ro-RO"/>
              </w:rPr>
            </w:pPr>
            <w:r w:rsidRPr="00D02ADB">
              <w:rPr>
                <w:bCs/>
                <w:color w:val="000000"/>
                <w:lang w:val="ro-RO"/>
              </w:rPr>
              <w:t>-</w:t>
            </w:r>
          </w:p>
        </w:tc>
        <w:tc>
          <w:tcPr>
            <w:tcW w:w="1785" w:type="dxa"/>
            <w:tcBorders>
              <w:top w:val="single" w:sz="4" w:space="0" w:color="auto"/>
            </w:tcBorders>
            <w:shd w:val="clear" w:color="auto" w:fill="auto"/>
            <w:vAlign w:val="bottom"/>
          </w:tcPr>
          <w:p w:rsidR="00D541EB" w:rsidRPr="00966A13" w:rsidDel="00C52F26" w:rsidRDefault="00D541EB" w:rsidP="00D541EB">
            <w:pPr>
              <w:ind w:left="34"/>
              <w:jc w:val="right"/>
              <w:rPr>
                <w:color w:val="000000"/>
                <w:lang w:val="ro-RO"/>
              </w:rPr>
            </w:pPr>
            <w:r w:rsidRPr="00D02ADB">
              <w:rPr>
                <w:lang w:val="ro-RO"/>
              </w:rPr>
              <w:t xml:space="preserve">67,476 </w:t>
            </w:r>
          </w:p>
        </w:tc>
        <w:tc>
          <w:tcPr>
            <w:tcW w:w="1785" w:type="dxa"/>
            <w:tcBorders>
              <w:top w:val="single" w:sz="4" w:space="0" w:color="auto"/>
            </w:tcBorders>
            <w:shd w:val="clear" w:color="auto" w:fill="auto"/>
            <w:vAlign w:val="bottom"/>
          </w:tcPr>
          <w:p w:rsidR="00D541EB" w:rsidRPr="00966A13" w:rsidDel="00C52F26" w:rsidRDefault="00D541EB" w:rsidP="00D541EB">
            <w:pPr>
              <w:ind w:left="34"/>
              <w:jc w:val="right"/>
              <w:rPr>
                <w:color w:val="000000"/>
                <w:lang w:val="ro-RO"/>
              </w:rPr>
            </w:pPr>
            <w:r w:rsidRPr="00D02ADB">
              <w:rPr>
                <w:lang w:val="ro-RO"/>
              </w:rPr>
              <w:t>(67,476)</w:t>
            </w:r>
          </w:p>
        </w:tc>
        <w:tc>
          <w:tcPr>
            <w:tcW w:w="1785" w:type="dxa"/>
            <w:tcBorders>
              <w:top w:val="single" w:sz="4" w:space="0" w:color="auto"/>
            </w:tcBorders>
            <w:shd w:val="clear" w:color="auto" w:fill="auto"/>
            <w:vAlign w:val="bottom"/>
          </w:tcPr>
          <w:p w:rsidR="00D541EB" w:rsidRPr="00966A13" w:rsidDel="00C52F26" w:rsidRDefault="00D541EB" w:rsidP="00D541EB">
            <w:pPr>
              <w:ind w:left="34"/>
              <w:jc w:val="right"/>
              <w:rPr>
                <w:bCs/>
                <w:color w:val="000000"/>
                <w:lang w:val="ro-RO"/>
              </w:rPr>
            </w:pPr>
            <w:r w:rsidRPr="00D02ADB">
              <w:rPr>
                <w:bCs/>
                <w:color w:val="000000"/>
                <w:lang w:val="ro-RO"/>
              </w:rPr>
              <w:t>-</w:t>
            </w:r>
          </w:p>
        </w:tc>
        <w:tc>
          <w:tcPr>
            <w:tcW w:w="1331" w:type="dxa"/>
            <w:tcBorders>
              <w:top w:val="single" w:sz="4" w:space="0" w:color="auto"/>
            </w:tcBorders>
            <w:shd w:val="clear" w:color="auto" w:fill="auto"/>
            <w:vAlign w:val="bottom"/>
          </w:tcPr>
          <w:p w:rsidR="00D541EB" w:rsidRPr="00966A13" w:rsidDel="00C52F26" w:rsidRDefault="00D541EB" w:rsidP="00D541EB">
            <w:pPr>
              <w:ind w:left="34"/>
              <w:jc w:val="right"/>
              <w:rPr>
                <w:bCs/>
                <w:color w:val="000000"/>
                <w:lang w:val="ro-RO"/>
              </w:rPr>
            </w:pPr>
            <w:r w:rsidRPr="00D02ADB">
              <w:rPr>
                <w:color w:val="000000"/>
                <w:lang w:val="ro-RO"/>
              </w:rPr>
              <w:t>60,000</w:t>
            </w:r>
          </w:p>
        </w:tc>
      </w:tr>
      <w:tr w:rsidR="00D541EB" w:rsidRPr="00966A13" w:rsidTr="00C54ADA">
        <w:trPr>
          <w:trHeight w:hRule="exact" w:val="288"/>
        </w:trPr>
        <w:tc>
          <w:tcPr>
            <w:tcW w:w="4140" w:type="dxa"/>
            <w:shd w:val="clear" w:color="auto" w:fill="auto"/>
            <w:vAlign w:val="center"/>
          </w:tcPr>
          <w:p w:rsidR="00D541EB" w:rsidRPr="00966A13" w:rsidRDefault="00D541EB" w:rsidP="00D541EB">
            <w:pPr>
              <w:ind w:left="34"/>
              <w:rPr>
                <w:b/>
                <w:bCs/>
                <w:color w:val="000000"/>
                <w:lang w:val="ro-RO"/>
              </w:rPr>
            </w:pPr>
          </w:p>
        </w:tc>
        <w:tc>
          <w:tcPr>
            <w:tcW w:w="1785" w:type="dxa"/>
            <w:shd w:val="clear" w:color="auto" w:fill="auto"/>
            <w:vAlign w:val="bottom"/>
          </w:tcPr>
          <w:p w:rsidR="00D541EB" w:rsidRPr="00966A13" w:rsidDel="00C52F26" w:rsidRDefault="00D541EB" w:rsidP="00D541EB">
            <w:pPr>
              <w:ind w:left="34"/>
              <w:jc w:val="right"/>
              <w:rPr>
                <w:color w:val="000000"/>
                <w:lang w:val="ro-RO"/>
              </w:rPr>
            </w:pPr>
          </w:p>
        </w:tc>
        <w:tc>
          <w:tcPr>
            <w:tcW w:w="1785" w:type="dxa"/>
            <w:shd w:val="clear" w:color="auto" w:fill="auto"/>
            <w:vAlign w:val="bottom"/>
          </w:tcPr>
          <w:p w:rsidR="00D541EB" w:rsidRPr="00966A13" w:rsidDel="00C52F26" w:rsidRDefault="00D541EB" w:rsidP="00D541EB">
            <w:pPr>
              <w:ind w:left="34"/>
              <w:jc w:val="right"/>
              <w:rPr>
                <w:color w:val="000000"/>
                <w:lang w:val="ro-RO"/>
              </w:rPr>
            </w:pPr>
          </w:p>
        </w:tc>
        <w:tc>
          <w:tcPr>
            <w:tcW w:w="1785" w:type="dxa"/>
            <w:shd w:val="clear" w:color="auto" w:fill="auto"/>
            <w:vAlign w:val="bottom"/>
          </w:tcPr>
          <w:p w:rsidR="00D541EB" w:rsidRPr="00966A13" w:rsidDel="00C52F26" w:rsidRDefault="00D541EB" w:rsidP="00D541EB">
            <w:pPr>
              <w:ind w:left="34"/>
              <w:jc w:val="right"/>
              <w:rPr>
                <w:color w:val="000000"/>
                <w:lang w:val="ro-RO"/>
              </w:rPr>
            </w:pPr>
          </w:p>
        </w:tc>
        <w:tc>
          <w:tcPr>
            <w:tcW w:w="1785" w:type="dxa"/>
            <w:shd w:val="clear" w:color="auto" w:fill="auto"/>
            <w:vAlign w:val="bottom"/>
          </w:tcPr>
          <w:p w:rsidR="00D541EB" w:rsidRPr="00966A13" w:rsidDel="00C52F26" w:rsidRDefault="00D541EB" w:rsidP="00D541EB">
            <w:pPr>
              <w:ind w:left="34"/>
              <w:jc w:val="right"/>
              <w:rPr>
                <w:color w:val="000000"/>
                <w:lang w:val="ro-RO"/>
              </w:rPr>
            </w:pPr>
          </w:p>
        </w:tc>
        <w:tc>
          <w:tcPr>
            <w:tcW w:w="1785" w:type="dxa"/>
            <w:shd w:val="clear" w:color="auto" w:fill="auto"/>
            <w:vAlign w:val="bottom"/>
          </w:tcPr>
          <w:p w:rsidR="00D541EB" w:rsidRPr="00966A13" w:rsidDel="00C52F26" w:rsidRDefault="00D541EB" w:rsidP="00D541EB">
            <w:pPr>
              <w:ind w:left="34"/>
              <w:jc w:val="right"/>
              <w:rPr>
                <w:bCs/>
                <w:color w:val="000000"/>
                <w:lang w:val="ro-RO"/>
              </w:rPr>
            </w:pPr>
          </w:p>
        </w:tc>
        <w:tc>
          <w:tcPr>
            <w:tcW w:w="1331" w:type="dxa"/>
            <w:shd w:val="clear" w:color="auto" w:fill="auto"/>
            <w:vAlign w:val="bottom"/>
          </w:tcPr>
          <w:p w:rsidR="00D541EB" w:rsidRPr="00966A13" w:rsidDel="00C52F26" w:rsidRDefault="00D541EB" w:rsidP="00D541EB">
            <w:pPr>
              <w:ind w:left="34"/>
              <w:jc w:val="right"/>
              <w:rPr>
                <w:bCs/>
                <w:color w:val="000000"/>
                <w:lang w:val="ro-RO"/>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ind w:left="34"/>
              <w:rPr>
                <w:color w:val="000000"/>
              </w:rPr>
            </w:pPr>
            <w:r w:rsidRPr="00966A13">
              <w:rPr>
                <w:color w:val="000000"/>
                <w:lang w:val="ro-RO"/>
              </w:rPr>
              <w:t>Profit net</w:t>
            </w:r>
          </w:p>
        </w:tc>
        <w:tc>
          <w:tcPr>
            <w:tcW w:w="1785" w:type="dxa"/>
            <w:shd w:val="clear" w:color="auto" w:fill="auto"/>
            <w:vAlign w:val="bottom"/>
          </w:tcPr>
          <w:p w:rsidR="00D541EB" w:rsidRPr="00966A13" w:rsidRDefault="00D541EB" w:rsidP="00D541EB">
            <w:pPr>
              <w:ind w:left="34"/>
              <w:jc w:val="right"/>
              <w:rPr>
                <w:color w:val="000000"/>
              </w:rPr>
            </w:pPr>
            <w:r w:rsidRPr="00966A13">
              <w:rPr>
                <w:color w:val="000000"/>
                <w:lang w:val="ro-RO"/>
              </w:rPr>
              <w:t>-</w:t>
            </w:r>
          </w:p>
        </w:tc>
        <w:tc>
          <w:tcPr>
            <w:tcW w:w="1785" w:type="dxa"/>
            <w:shd w:val="clear" w:color="auto" w:fill="auto"/>
            <w:vAlign w:val="bottom"/>
          </w:tcPr>
          <w:p w:rsidR="00D541EB" w:rsidRPr="00966A13" w:rsidRDefault="00D541EB" w:rsidP="00D541EB">
            <w:pPr>
              <w:ind w:left="34"/>
              <w:jc w:val="right"/>
              <w:rPr>
                <w:color w:val="000000"/>
              </w:rPr>
            </w:pPr>
            <w:r w:rsidRPr="00966A13">
              <w:rPr>
                <w:color w:val="000000"/>
                <w:lang w:val="ro-RO"/>
              </w:rPr>
              <w:t>-</w:t>
            </w:r>
          </w:p>
        </w:tc>
        <w:tc>
          <w:tcPr>
            <w:tcW w:w="1785" w:type="dxa"/>
            <w:shd w:val="clear" w:color="auto" w:fill="auto"/>
            <w:vAlign w:val="bottom"/>
          </w:tcPr>
          <w:p w:rsidR="00D541EB" w:rsidRPr="00966A13" w:rsidRDefault="00D541EB" w:rsidP="00D541EB">
            <w:pPr>
              <w:ind w:left="34"/>
              <w:jc w:val="right"/>
              <w:rPr>
                <w:color w:val="000000"/>
              </w:rPr>
            </w:pPr>
            <w:r w:rsidRPr="00966A13">
              <w:rPr>
                <w:color w:val="000000"/>
                <w:lang w:val="ro-RO"/>
              </w:rPr>
              <w:t>-</w:t>
            </w:r>
          </w:p>
        </w:tc>
        <w:tc>
          <w:tcPr>
            <w:tcW w:w="1785" w:type="dxa"/>
            <w:shd w:val="clear" w:color="auto" w:fill="auto"/>
            <w:vAlign w:val="bottom"/>
          </w:tcPr>
          <w:p w:rsidR="00D541EB" w:rsidRPr="00966A13" w:rsidRDefault="00D541EB" w:rsidP="00D541EB">
            <w:pPr>
              <w:ind w:left="34"/>
              <w:jc w:val="right"/>
              <w:rPr>
                <w:color w:val="000000"/>
              </w:rPr>
            </w:pPr>
            <w:r w:rsidRPr="00966A13">
              <w:rPr>
                <w:color w:val="000000"/>
                <w:lang w:val="ro-RO"/>
              </w:rPr>
              <w:t>22,272</w:t>
            </w:r>
          </w:p>
        </w:tc>
        <w:tc>
          <w:tcPr>
            <w:tcW w:w="1785" w:type="dxa"/>
            <w:shd w:val="clear" w:color="auto" w:fill="auto"/>
            <w:vAlign w:val="bottom"/>
          </w:tcPr>
          <w:p w:rsidR="00D541EB" w:rsidRPr="00966A13" w:rsidRDefault="00D541EB" w:rsidP="00D541EB">
            <w:pPr>
              <w:ind w:left="34"/>
              <w:jc w:val="right"/>
              <w:rPr>
                <w:bCs/>
                <w:color w:val="000000"/>
                <w:lang w:val="ro-RO"/>
              </w:rPr>
            </w:pPr>
            <w:r w:rsidRPr="00966A13">
              <w:rPr>
                <w:bCs/>
                <w:color w:val="000000"/>
                <w:lang w:val="ro-RO"/>
              </w:rPr>
              <w:t>-</w:t>
            </w:r>
          </w:p>
        </w:tc>
        <w:tc>
          <w:tcPr>
            <w:tcW w:w="1331" w:type="dxa"/>
            <w:shd w:val="clear" w:color="auto" w:fill="auto"/>
            <w:vAlign w:val="bottom"/>
          </w:tcPr>
          <w:p w:rsidR="00D541EB" w:rsidRPr="00966A13" w:rsidRDefault="00D541EB" w:rsidP="00D541EB">
            <w:pPr>
              <w:ind w:left="34"/>
              <w:jc w:val="right"/>
              <w:rPr>
                <w:color w:val="000000"/>
              </w:rPr>
            </w:pPr>
            <w:r w:rsidRPr="00966A13">
              <w:rPr>
                <w:color w:val="000000"/>
                <w:lang w:val="ro-RO"/>
              </w:rPr>
              <w:t>22,272</w:t>
            </w:r>
          </w:p>
        </w:tc>
      </w:tr>
      <w:tr w:rsidR="00D541EB" w:rsidRPr="00966A13" w:rsidTr="00C54ADA">
        <w:trPr>
          <w:trHeight w:hRule="exact" w:val="335"/>
        </w:trPr>
        <w:tc>
          <w:tcPr>
            <w:tcW w:w="4140" w:type="dxa"/>
            <w:shd w:val="clear" w:color="auto" w:fill="auto"/>
            <w:vAlign w:val="center"/>
          </w:tcPr>
          <w:p w:rsidR="00D541EB" w:rsidRPr="00966A13" w:rsidRDefault="00D541EB" w:rsidP="00D541EB">
            <w:pPr>
              <w:ind w:left="34"/>
              <w:rPr>
                <w:color w:val="000000"/>
              </w:rPr>
            </w:pPr>
          </w:p>
        </w:tc>
        <w:tc>
          <w:tcPr>
            <w:tcW w:w="1785" w:type="dxa"/>
            <w:shd w:val="clear" w:color="auto" w:fill="auto"/>
            <w:vAlign w:val="bottom"/>
          </w:tcPr>
          <w:p w:rsidR="00D541EB" w:rsidRPr="00966A13" w:rsidRDefault="00D541EB" w:rsidP="00D541EB">
            <w:pPr>
              <w:ind w:left="34"/>
              <w:jc w:val="right"/>
              <w:rPr>
                <w:color w:val="000000"/>
              </w:rPr>
            </w:pPr>
          </w:p>
        </w:tc>
        <w:tc>
          <w:tcPr>
            <w:tcW w:w="1785" w:type="dxa"/>
            <w:shd w:val="clear" w:color="auto" w:fill="auto"/>
            <w:vAlign w:val="bottom"/>
          </w:tcPr>
          <w:p w:rsidR="00D541EB" w:rsidRPr="00966A13" w:rsidRDefault="00D541EB" w:rsidP="00D541EB">
            <w:pPr>
              <w:ind w:left="34"/>
              <w:jc w:val="right"/>
              <w:rPr>
                <w:color w:val="000000"/>
              </w:rPr>
            </w:pPr>
          </w:p>
        </w:tc>
        <w:tc>
          <w:tcPr>
            <w:tcW w:w="1785" w:type="dxa"/>
            <w:shd w:val="clear" w:color="auto" w:fill="auto"/>
            <w:vAlign w:val="bottom"/>
          </w:tcPr>
          <w:p w:rsidR="00D541EB" w:rsidRPr="00966A13" w:rsidRDefault="00D541EB" w:rsidP="00D541EB">
            <w:pPr>
              <w:ind w:left="34"/>
              <w:jc w:val="right"/>
              <w:rPr>
                <w:color w:val="000000"/>
              </w:rPr>
            </w:pPr>
          </w:p>
        </w:tc>
        <w:tc>
          <w:tcPr>
            <w:tcW w:w="1785" w:type="dxa"/>
            <w:shd w:val="clear" w:color="auto" w:fill="auto"/>
            <w:vAlign w:val="bottom"/>
          </w:tcPr>
          <w:p w:rsidR="00D541EB" w:rsidRPr="00966A13" w:rsidRDefault="00D541EB" w:rsidP="00D541EB">
            <w:pPr>
              <w:ind w:left="34"/>
              <w:jc w:val="right"/>
              <w:rPr>
                <w:color w:val="000000"/>
              </w:rPr>
            </w:pPr>
          </w:p>
        </w:tc>
        <w:tc>
          <w:tcPr>
            <w:tcW w:w="1785" w:type="dxa"/>
            <w:shd w:val="clear" w:color="auto" w:fill="auto"/>
            <w:vAlign w:val="bottom"/>
          </w:tcPr>
          <w:p w:rsidR="00D541EB" w:rsidRDefault="00D541EB" w:rsidP="00D541EB">
            <w:pPr>
              <w:ind w:left="34"/>
              <w:jc w:val="right"/>
              <w:rPr>
                <w:color w:val="000000"/>
              </w:rPr>
            </w:pPr>
          </w:p>
        </w:tc>
        <w:tc>
          <w:tcPr>
            <w:tcW w:w="1331" w:type="dxa"/>
            <w:shd w:val="clear" w:color="auto" w:fill="auto"/>
            <w:vAlign w:val="bottom"/>
          </w:tcPr>
          <w:p w:rsidR="00D541EB" w:rsidRDefault="00D541EB" w:rsidP="00D541EB">
            <w:pPr>
              <w:ind w:left="34"/>
              <w:jc w:val="right"/>
              <w:rPr>
                <w:color w:val="000000"/>
              </w:rPr>
            </w:pPr>
          </w:p>
        </w:tc>
      </w:tr>
      <w:tr w:rsidR="00D541EB" w:rsidRPr="00966A13" w:rsidTr="00C54ADA">
        <w:trPr>
          <w:trHeight w:hRule="exact" w:val="288"/>
        </w:trPr>
        <w:tc>
          <w:tcPr>
            <w:tcW w:w="4140" w:type="dxa"/>
            <w:shd w:val="clear" w:color="auto" w:fill="auto"/>
            <w:vAlign w:val="center"/>
          </w:tcPr>
          <w:p w:rsidR="00D541EB" w:rsidRPr="00966A13" w:rsidRDefault="00D541EB" w:rsidP="00D541EB">
            <w:pPr>
              <w:ind w:left="-29" w:firstLine="29"/>
              <w:rPr>
                <w:b/>
                <w:bCs/>
                <w:color w:val="000000"/>
              </w:rPr>
            </w:pPr>
            <w:r w:rsidRPr="00966A13">
              <w:rPr>
                <w:b/>
                <w:bCs/>
                <w:color w:val="000000"/>
                <w:lang w:val="ro-RO"/>
              </w:rPr>
              <w:t>Sold la 31 decembrie 201</w:t>
            </w:r>
            <w:r>
              <w:rPr>
                <w:b/>
                <w:bCs/>
                <w:color w:val="000000"/>
                <w:lang w:val="ro-RO"/>
              </w:rPr>
              <w:t>2</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rPr>
            </w:pPr>
            <w:r w:rsidRPr="00966A13">
              <w:rPr>
                <w:b/>
                <w:bCs/>
                <w:color w:val="000000"/>
                <w:lang w:val="ro-RO"/>
              </w:rPr>
              <w:t>182,000</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rPr>
            </w:pPr>
            <w:r w:rsidRPr="00966A13">
              <w:rPr>
                <w:b/>
                <w:lang w:val="ro-RO"/>
              </w:rPr>
              <w:t>18,658</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rPr>
            </w:pPr>
            <w:r w:rsidRPr="00966A13">
              <w:rPr>
                <w:b/>
                <w:lang w:val="ro-RO"/>
              </w:rPr>
              <w:t>67,476</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rPr>
            </w:pPr>
            <w:r w:rsidRPr="00966A13">
              <w:rPr>
                <w:b/>
                <w:lang w:val="ro-RO"/>
              </w:rPr>
              <w:t>66,672</w:t>
            </w:r>
          </w:p>
        </w:tc>
        <w:tc>
          <w:tcPr>
            <w:tcW w:w="1785"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lang w:val="ro-RO"/>
              </w:rPr>
            </w:pPr>
            <w:r w:rsidRPr="00966A13">
              <w:rPr>
                <w:b/>
                <w:lang w:val="ro-RO"/>
              </w:rPr>
              <w:t>-</w:t>
            </w:r>
          </w:p>
        </w:tc>
        <w:tc>
          <w:tcPr>
            <w:tcW w:w="1331" w:type="dxa"/>
            <w:tcBorders>
              <w:top w:val="single" w:sz="4" w:space="0" w:color="auto"/>
              <w:bottom w:val="single" w:sz="12" w:space="0" w:color="auto"/>
            </w:tcBorders>
            <w:shd w:val="clear" w:color="auto" w:fill="auto"/>
            <w:vAlign w:val="bottom"/>
          </w:tcPr>
          <w:p w:rsidR="00D541EB" w:rsidRPr="00966A13" w:rsidRDefault="00D541EB" w:rsidP="00D541EB">
            <w:pPr>
              <w:jc w:val="right"/>
              <w:rPr>
                <w:b/>
                <w:bCs/>
                <w:color w:val="000000"/>
              </w:rPr>
            </w:pPr>
            <w:r w:rsidRPr="00966A13">
              <w:rPr>
                <w:b/>
                <w:lang w:val="ro-RO"/>
              </w:rPr>
              <w:t>334,806</w:t>
            </w:r>
          </w:p>
        </w:tc>
      </w:tr>
    </w:tbl>
    <w:p w:rsidR="00C54ADA" w:rsidRPr="004C2ECD" w:rsidRDefault="00C54ADA" w:rsidP="004C2ECD">
      <w:pPr>
        <w:spacing w:after="130"/>
        <w:rPr>
          <w:lang w:val="ro-RO"/>
        </w:rPr>
        <w:sectPr w:rsidR="00C54ADA" w:rsidRPr="004C2ECD" w:rsidSect="00C54ADA">
          <w:headerReference w:type="even" r:id="rId9"/>
          <w:headerReference w:type="default" r:id="rId10"/>
          <w:footerReference w:type="default" r:id="rId11"/>
          <w:headerReference w:type="first" r:id="rId12"/>
          <w:pgSz w:w="16840" w:h="11907" w:orient="landscape" w:code="9"/>
          <w:pgMar w:top="1474" w:right="629" w:bottom="1474" w:left="1622" w:header="540" w:footer="572" w:gutter="454"/>
          <w:cols w:space="1984"/>
          <w:docGrid w:linePitch="299"/>
        </w:sectPr>
      </w:pPr>
    </w:p>
    <w:p w:rsidR="006A5FF9" w:rsidRPr="00191A03" w:rsidRDefault="006A5FF9" w:rsidP="006A5FF9">
      <w:pPr>
        <w:pageBreakBefore/>
        <w:tabs>
          <w:tab w:val="left" w:pos="709"/>
        </w:tabs>
        <w:ind w:firstLine="709"/>
        <w:jc w:val="center"/>
        <w:rPr>
          <w:rFonts w:ascii="Arial Narrow" w:hAnsi="Arial Narrow"/>
          <w:b/>
          <w:sz w:val="24"/>
          <w:szCs w:val="24"/>
          <w:lang w:val="ro-RO"/>
        </w:rPr>
      </w:pPr>
      <w:r w:rsidRPr="00191A03">
        <w:rPr>
          <w:rFonts w:ascii="Arial Narrow" w:hAnsi="Arial Narrow"/>
          <w:b/>
          <w:sz w:val="24"/>
          <w:szCs w:val="24"/>
          <w:lang w:val="ro-RO"/>
        </w:rPr>
        <w:t xml:space="preserve">REZULTATE DE BAZĂ ALE ACTIVITĂŢII PENTRU ANUL 2013 </w:t>
      </w:r>
    </w:p>
    <w:p w:rsidR="006A5FF9" w:rsidRPr="00191A03" w:rsidRDefault="006A5FF9" w:rsidP="006A5FF9">
      <w:pPr>
        <w:ind w:firstLine="851"/>
        <w:rPr>
          <w:rFonts w:ascii="Arial Narrow" w:hAnsi="Arial Narrow"/>
          <w:sz w:val="24"/>
          <w:szCs w:val="24"/>
          <w:lang w:val="ro-RO"/>
        </w:rPr>
      </w:pPr>
    </w:p>
    <w:p w:rsidR="006A5FF9" w:rsidRPr="00191A03" w:rsidRDefault="006A5FF9" w:rsidP="006A5FF9">
      <w:pPr>
        <w:ind w:firstLine="851"/>
        <w:rPr>
          <w:rFonts w:ascii="Arial Narrow" w:hAnsi="Arial Narrow"/>
          <w:sz w:val="24"/>
          <w:szCs w:val="24"/>
          <w:lang w:val="ro-RO"/>
        </w:rPr>
      </w:pP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Indicii de bază ale activităţii Băncii pentru anul 2013 se caracterizează prin următoarele:</w:t>
      </w:r>
    </w:p>
    <w:p w:rsidR="006A5FF9" w:rsidRPr="00191A03" w:rsidRDefault="006A5FF9" w:rsidP="006A5FF9">
      <w:pPr>
        <w:numPr>
          <w:ilvl w:val="0"/>
          <w:numId w:val="1"/>
        </w:numPr>
        <w:tabs>
          <w:tab w:val="num" w:pos="900"/>
        </w:tabs>
        <w:ind w:left="900" w:hanging="180"/>
        <w:rPr>
          <w:rFonts w:ascii="Arial Narrow" w:hAnsi="Arial Narrow"/>
          <w:bCs/>
          <w:sz w:val="24"/>
          <w:szCs w:val="24"/>
          <w:lang w:val="ro-RO"/>
        </w:rPr>
      </w:pPr>
      <w:r w:rsidRPr="00191A03">
        <w:rPr>
          <w:rFonts w:ascii="Arial Narrow" w:hAnsi="Arial Narrow"/>
          <w:sz w:val="24"/>
          <w:szCs w:val="24"/>
          <w:lang w:val="ro-RO"/>
        </w:rPr>
        <w:t>Activele Băncii la data de 31.12.2013 au constituit 7 244,</w:t>
      </w:r>
      <w:r w:rsidR="0078103E">
        <w:rPr>
          <w:rFonts w:ascii="Arial Narrow" w:hAnsi="Arial Narrow"/>
          <w:sz w:val="24"/>
          <w:szCs w:val="24"/>
          <w:lang w:val="ro-RO"/>
        </w:rPr>
        <w:t>8</w:t>
      </w:r>
      <w:r w:rsidRPr="00191A03">
        <w:rPr>
          <w:rFonts w:ascii="Arial Narrow" w:hAnsi="Arial Narrow"/>
          <w:sz w:val="24"/>
          <w:szCs w:val="24"/>
          <w:lang w:val="ro-RO"/>
        </w:rPr>
        <w:t xml:space="preserve"> mln. lei, depăşind indicii reali de la începutul anului de 2,6 ori. </w:t>
      </w:r>
    </w:p>
    <w:p w:rsidR="006A5FF9" w:rsidRPr="00191A03" w:rsidRDefault="006A5FF9" w:rsidP="006A5FF9">
      <w:pPr>
        <w:numPr>
          <w:ilvl w:val="0"/>
          <w:numId w:val="1"/>
        </w:numPr>
        <w:tabs>
          <w:tab w:val="num" w:pos="900"/>
        </w:tabs>
        <w:ind w:left="900" w:hanging="180"/>
        <w:rPr>
          <w:rFonts w:ascii="Arial Narrow" w:hAnsi="Arial Narrow"/>
          <w:bCs/>
          <w:sz w:val="24"/>
          <w:szCs w:val="24"/>
          <w:lang w:val="ro-RO"/>
        </w:rPr>
      </w:pPr>
      <w:r w:rsidRPr="00191A03">
        <w:rPr>
          <w:rFonts w:ascii="Arial Narrow" w:hAnsi="Arial Narrow"/>
          <w:sz w:val="24"/>
          <w:szCs w:val="24"/>
          <w:lang w:val="ro-RO"/>
        </w:rPr>
        <w:t>Capitalul normativ total a constituit 338 mln. lei (majorare comparativ cu situaţia de la începutul anului cu 72,7 mln. lei, sau 27,4%).</w:t>
      </w:r>
    </w:p>
    <w:p w:rsidR="006A5FF9" w:rsidRPr="00191A03" w:rsidRDefault="006A5FF9" w:rsidP="006A5FF9">
      <w:pPr>
        <w:numPr>
          <w:ilvl w:val="0"/>
          <w:numId w:val="1"/>
        </w:numPr>
        <w:tabs>
          <w:tab w:val="num" w:pos="900"/>
        </w:tabs>
        <w:ind w:left="900" w:hanging="180"/>
        <w:rPr>
          <w:rFonts w:ascii="Arial Narrow" w:hAnsi="Arial Narrow"/>
          <w:bCs/>
          <w:sz w:val="24"/>
          <w:szCs w:val="24"/>
          <w:lang w:val="ro-RO"/>
        </w:rPr>
      </w:pPr>
      <w:r w:rsidRPr="00191A03">
        <w:rPr>
          <w:rFonts w:ascii="Arial Narrow" w:hAnsi="Arial Narrow"/>
          <w:bCs/>
          <w:sz w:val="24"/>
          <w:szCs w:val="24"/>
          <w:lang w:val="ro-RO"/>
        </w:rPr>
        <w:t>Mărimea „Capitalului de gradul I” la data de raportare a constituit 376</w:t>
      </w:r>
      <w:r w:rsidRPr="00191A03">
        <w:rPr>
          <w:rFonts w:ascii="Arial Narrow" w:hAnsi="Arial Narrow"/>
          <w:sz w:val="24"/>
          <w:szCs w:val="24"/>
          <w:lang w:val="ro-RO"/>
        </w:rPr>
        <w:t xml:space="preserve"> mln. lei ce</w:t>
      </w:r>
      <w:r w:rsidRPr="00191A03">
        <w:rPr>
          <w:rFonts w:ascii="Arial Narrow" w:hAnsi="Arial Narrow"/>
          <w:bCs/>
          <w:sz w:val="24"/>
          <w:szCs w:val="24"/>
          <w:lang w:val="ro-RO"/>
        </w:rPr>
        <w:t xml:space="preserve"> corespunde exigenţelor BNM (cel puţin 200,0 </w:t>
      </w:r>
      <w:r w:rsidRPr="00191A03">
        <w:rPr>
          <w:rFonts w:ascii="Arial Narrow" w:hAnsi="Arial Narrow"/>
          <w:sz w:val="24"/>
          <w:szCs w:val="24"/>
          <w:lang w:val="ro-RO"/>
        </w:rPr>
        <w:t>mln. lei</w:t>
      </w:r>
      <w:r w:rsidRPr="00191A03">
        <w:rPr>
          <w:rFonts w:ascii="Arial Narrow" w:hAnsi="Arial Narrow"/>
          <w:bCs/>
          <w:sz w:val="24"/>
          <w:szCs w:val="24"/>
          <w:lang w:val="ro-RO"/>
        </w:rPr>
        <w:t xml:space="preserve">). </w:t>
      </w:r>
      <w:r w:rsidRPr="00191A03">
        <w:rPr>
          <w:rFonts w:ascii="Arial Narrow" w:hAnsi="Arial Narrow"/>
          <w:sz w:val="24"/>
          <w:szCs w:val="24"/>
          <w:lang w:val="ro-RO"/>
        </w:rPr>
        <w:t xml:space="preserve">Majorare comparativ cu situaţia de la începutul anului cu </w:t>
      </w:r>
      <w:r w:rsidRPr="00191A03">
        <w:rPr>
          <w:rFonts w:ascii="Arial Narrow" w:hAnsi="Arial Narrow"/>
          <w:bCs/>
          <w:sz w:val="24"/>
          <w:szCs w:val="24"/>
          <w:lang w:val="ro-RO"/>
        </w:rPr>
        <w:t xml:space="preserve">110,8 </w:t>
      </w:r>
      <w:r w:rsidRPr="00191A03">
        <w:rPr>
          <w:rFonts w:ascii="Arial Narrow" w:hAnsi="Arial Narrow"/>
          <w:sz w:val="24"/>
          <w:szCs w:val="24"/>
          <w:lang w:val="ro-RO"/>
        </w:rPr>
        <w:t>mln. lei</w:t>
      </w:r>
      <w:r w:rsidRPr="00191A03">
        <w:rPr>
          <w:rFonts w:ascii="Arial Narrow" w:hAnsi="Arial Narrow"/>
          <w:bCs/>
          <w:sz w:val="24"/>
          <w:szCs w:val="24"/>
          <w:lang w:val="ro-RO"/>
        </w:rPr>
        <w:t xml:space="preserve"> sau 41,8%.</w:t>
      </w:r>
    </w:p>
    <w:p w:rsidR="006A5FF9" w:rsidRPr="00191A03" w:rsidRDefault="006A5FF9" w:rsidP="006A5FF9">
      <w:pPr>
        <w:numPr>
          <w:ilvl w:val="0"/>
          <w:numId w:val="1"/>
        </w:numPr>
        <w:tabs>
          <w:tab w:val="num" w:pos="900"/>
        </w:tabs>
        <w:ind w:left="900" w:hanging="180"/>
        <w:rPr>
          <w:rFonts w:ascii="Arial Narrow" w:hAnsi="Arial Narrow"/>
          <w:sz w:val="24"/>
          <w:szCs w:val="24"/>
          <w:lang w:val="ro-RO"/>
        </w:rPr>
      </w:pPr>
      <w:r w:rsidRPr="00191A03">
        <w:rPr>
          <w:rFonts w:ascii="Arial Narrow" w:hAnsi="Arial Narrow"/>
          <w:sz w:val="24"/>
          <w:szCs w:val="24"/>
          <w:lang w:val="ro-RO"/>
        </w:rPr>
        <w:t>Portofoliul de credite al Băncii, inclusiv leasingul financiar, la data de 31.12.2013 a constituit 3 319,4 mln. lei, majorare în comparaţie cu situaţia de la începutul anului de 5 ori.</w:t>
      </w:r>
    </w:p>
    <w:p w:rsidR="006A5FF9" w:rsidRPr="00191A03" w:rsidRDefault="006A5FF9" w:rsidP="006A5FF9">
      <w:pPr>
        <w:ind w:left="900"/>
        <w:rPr>
          <w:rFonts w:ascii="Arial Narrow" w:hAnsi="Arial Narrow"/>
          <w:sz w:val="24"/>
          <w:szCs w:val="24"/>
          <w:lang w:val="ro-RO"/>
        </w:rPr>
      </w:pPr>
      <w:r w:rsidRPr="00191A03">
        <w:rPr>
          <w:rFonts w:ascii="Arial Narrow" w:hAnsi="Arial Narrow"/>
          <w:sz w:val="24"/>
          <w:szCs w:val="24"/>
          <w:lang w:val="ro-RO"/>
        </w:rPr>
        <w:t>Portofoliul de credite al persoanelor juridice s-a majorat de 5,2 ori, iar portofoliul de credite al persoanelor fizice s-a majorat practic de 3 ori.</w:t>
      </w:r>
    </w:p>
    <w:p w:rsidR="006A5FF9" w:rsidRDefault="006A5FF9" w:rsidP="006A5FF9">
      <w:pPr>
        <w:numPr>
          <w:ilvl w:val="0"/>
          <w:numId w:val="1"/>
        </w:numPr>
        <w:tabs>
          <w:tab w:val="num" w:pos="900"/>
        </w:tabs>
        <w:ind w:left="900" w:hanging="180"/>
        <w:rPr>
          <w:rFonts w:ascii="Arial Narrow" w:hAnsi="Arial Narrow"/>
          <w:sz w:val="24"/>
          <w:szCs w:val="24"/>
          <w:lang w:val="ro-RO"/>
        </w:rPr>
      </w:pPr>
      <w:r w:rsidRPr="00191A03">
        <w:rPr>
          <w:rFonts w:ascii="Arial Narrow" w:hAnsi="Arial Narrow"/>
          <w:sz w:val="24"/>
          <w:szCs w:val="24"/>
          <w:lang w:val="ro-RO"/>
        </w:rPr>
        <w:t>Depozitele persoanelor fizice s-au majorat de 2,2 ori, iar a persoanelor juridice – de 1,3 ori.</w:t>
      </w:r>
    </w:p>
    <w:p w:rsidR="0078103E" w:rsidRPr="0078103E" w:rsidRDefault="0078103E" w:rsidP="0078103E">
      <w:pPr>
        <w:numPr>
          <w:ilvl w:val="0"/>
          <w:numId w:val="1"/>
        </w:numPr>
        <w:tabs>
          <w:tab w:val="num" w:pos="900"/>
        </w:tabs>
        <w:ind w:left="900" w:hanging="180"/>
        <w:rPr>
          <w:rFonts w:ascii="Arial Narrow" w:hAnsi="Arial Narrow"/>
          <w:sz w:val="24"/>
          <w:szCs w:val="24"/>
          <w:lang w:val="ro-RO"/>
        </w:rPr>
      </w:pPr>
      <w:r w:rsidRPr="0078103E">
        <w:rPr>
          <w:rFonts w:ascii="Arial Narrow" w:hAnsi="Arial Narrow"/>
          <w:sz w:val="24"/>
          <w:szCs w:val="24"/>
          <w:lang w:val="ro-RO"/>
        </w:rPr>
        <w:t xml:space="preserve">Situaţia consolidată a rezultatului global </w:t>
      </w:r>
      <w:r>
        <w:rPr>
          <w:rFonts w:ascii="Arial Narrow" w:hAnsi="Arial Narrow"/>
          <w:sz w:val="24"/>
          <w:szCs w:val="24"/>
          <w:lang w:val="ro-RO"/>
        </w:rPr>
        <w:t xml:space="preserve">net </w:t>
      </w:r>
      <w:r w:rsidRPr="00191A03">
        <w:rPr>
          <w:rFonts w:ascii="Arial Narrow" w:hAnsi="Arial Narrow"/>
          <w:sz w:val="24"/>
          <w:szCs w:val="24"/>
          <w:lang w:val="ro-RO"/>
        </w:rPr>
        <w:t>pentru anul 2013</w:t>
      </w:r>
      <w:r w:rsidRPr="0078103E">
        <w:rPr>
          <w:rFonts w:ascii="Arial Narrow" w:hAnsi="Arial Narrow"/>
          <w:sz w:val="24"/>
          <w:szCs w:val="24"/>
          <w:lang w:val="ro-RO"/>
        </w:rPr>
        <w:t xml:space="preserve"> </w:t>
      </w:r>
      <w:r w:rsidRPr="00191A03">
        <w:rPr>
          <w:rFonts w:ascii="Arial Narrow" w:hAnsi="Arial Narrow"/>
          <w:sz w:val="24"/>
          <w:szCs w:val="24"/>
          <w:lang w:val="ro-RO"/>
        </w:rPr>
        <w:t xml:space="preserve">a constituit </w:t>
      </w:r>
      <w:r>
        <w:rPr>
          <w:rFonts w:ascii="Arial Narrow" w:hAnsi="Arial Narrow"/>
          <w:sz w:val="24"/>
          <w:szCs w:val="24"/>
          <w:lang w:val="ro-RO"/>
        </w:rPr>
        <w:t>23,364</w:t>
      </w:r>
      <w:r w:rsidRPr="00191A03">
        <w:rPr>
          <w:rFonts w:ascii="Arial Narrow" w:hAnsi="Arial Narrow"/>
          <w:sz w:val="24"/>
          <w:szCs w:val="24"/>
          <w:lang w:val="ro-RO"/>
        </w:rPr>
        <w:t xml:space="preserve"> mln. lei</w:t>
      </w:r>
    </w:p>
    <w:p w:rsidR="006A5FF9" w:rsidRPr="00191A03" w:rsidRDefault="006A5FF9" w:rsidP="006A5FF9">
      <w:pPr>
        <w:numPr>
          <w:ilvl w:val="0"/>
          <w:numId w:val="1"/>
        </w:numPr>
        <w:tabs>
          <w:tab w:val="num" w:pos="900"/>
        </w:tabs>
        <w:ind w:left="900" w:hanging="180"/>
        <w:rPr>
          <w:rFonts w:ascii="Arial Narrow" w:hAnsi="Arial Narrow"/>
          <w:b/>
          <w:sz w:val="24"/>
          <w:szCs w:val="24"/>
          <w:lang w:val="ro-RO"/>
        </w:rPr>
      </w:pPr>
      <w:r w:rsidRPr="00191A03">
        <w:rPr>
          <w:rFonts w:ascii="Arial Narrow" w:hAnsi="Arial Narrow"/>
          <w:sz w:val="24"/>
          <w:szCs w:val="24"/>
          <w:lang w:val="ro-RO"/>
        </w:rPr>
        <w:t>Profitul net al Băncii pentru anul 2013  (după impozitare) a constituit 25,2 mln. lei, depăşind nivelul efectiv pentru anul precedent cu 2,9 mln. lei, sau cu 13%.</w:t>
      </w:r>
    </w:p>
    <w:p w:rsidR="006A5FF9" w:rsidRPr="00191A03" w:rsidRDefault="006A5FF9" w:rsidP="006A5FF9">
      <w:pPr>
        <w:numPr>
          <w:ilvl w:val="0"/>
          <w:numId w:val="1"/>
        </w:numPr>
        <w:tabs>
          <w:tab w:val="num" w:pos="900"/>
        </w:tabs>
        <w:ind w:left="900" w:hanging="180"/>
        <w:rPr>
          <w:rFonts w:ascii="Arial Narrow" w:hAnsi="Arial Narrow"/>
          <w:sz w:val="24"/>
          <w:szCs w:val="24"/>
          <w:lang w:val="ro-RO"/>
        </w:rPr>
      </w:pPr>
      <w:r w:rsidRPr="00191A03">
        <w:rPr>
          <w:rFonts w:ascii="Arial Narrow" w:hAnsi="Arial Narrow"/>
          <w:sz w:val="24"/>
          <w:szCs w:val="24"/>
          <w:lang w:val="ro-RO"/>
        </w:rPr>
        <w:t>În anul 2013 Banca a</w:t>
      </w:r>
      <w:r w:rsidR="00001A52" w:rsidRPr="00191A03">
        <w:rPr>
          <w:rFonts w:ascii="Arial Narrow" w:hAnsi="Arial Narrow"/>
          <w:sz w:val="24"/>
          <w:szCs w:val="24"/>
          <w:lang w:val="ro-RO"/>
        </w:rPr>
        <w:t xml:space="preserve"> </w:t>
      </w:r>
      <w:r w:rsidRPr="00191A03">
        <w:rPr>
          <w:rFonts w:ascii="Arial Narrow" w:hAnsi="Arial Narrow"/>
          <w:sz w:val="24"/>
          <w:szCs w:val="24"/>
          <w:lang w:val="ro-RO"/>
        </w:rPr>
        <w:t xml:space="preserve">deschis 7 puncte noi de vînzări: 3 agenţii ale Filialei mun. Chişinău, 1 agenţie a Filialei Comrat, 2 agenţii ale Filialei Bălţi,  1 agenţie a Filialei Hînceşti. </w:t>
      </w:r>
    </w:p>
    <w:p w:rsidR="006A5FF9" w:rsidRPr="00191A03" w:rsidRDefault="006A5FF9" w:rsidP="006A5FF9">
      <w:pPr>
        <w:ind w:left="900"/>
        <w:rPr>
          <w:rFonts w:ascii="Arial Narrow" w:hAnsi="Arial Narrow"/>
          <w:sz w:val="24"/>
          <w:szCs w:val="24"/>
          <w:lang w:val="ro-RO"/>
        </w:rPr>
      </w:pPr>
      <w:r w:rsidRPr="00191A03">
        <w:rPr>
          <w:rFonts w:ascii="Arial Narrow" w:hAnsi="Arial Narrow"/>
          <w:sz w:val="24"/>
          <w:szCs w:val="24"/>
          <w:lang w:val="ro-RO"/>
        </w:rPr>
        <w:t xml:space="preserve">În acelaşi timp Banca a schimbat locul de amplasare pentru 5 agenţii: 3 agenţii ale Filialei mun. Chişinău, 1 agenţie a Filialei Comrat (or. Cahul), 1 agenţie a Filialei Bălţi. </w:t>
      </w:r>
    </w:p>
    <w:p w:rsidR="006A5FF9" w:rsidRPr="00191A03" w:rsidRDefault="006A5FF9" w:rsidP="006A5FF9">
      <w:pPr>
        <w:numPr>
          <w:ilvl w:val="0"/>
          <w:numId w:val="1"/>
        </w:numPr>
        <w:tabs>
          <w:tab w:val="num" w:pos="900"/>
        </w:tabs>
        <w:ind w:left="900" w:hanging="180"/>
        <w:rPr>
          <w:rFonts w:ascii="Arial Narrow" w:hAnsi="Arial Narrow"/>
          <w:bCs/>
          <w:sz w:val="24"/>
          <w:szCs w:val="24"/>
          <w:lang w:val="ro-RO"/>
        </w:rPr>
      </w:pPr>
      <w:r w:rsidRPr="00191A03">
        <w:rPr>
          <w:rFonts w:ascii="Arial Narrow" w:hAnsi="Arial Narrow"/>
          <w:bCs/>
          <w:sz w:val="24"/>
          <w:szCs w:val="24"/>
          <w:lang w:val="ro-RO"/>
        </w:rPr>
        <w:t xml:space="preserve">În anul  2013 au fost instalate 5 bancomate şi 13 </w:t>
      </w:r>
      <w:r w:rsidRPr="00191A03">
        <w:rPr>
          <w:rFonts w:ascii="Arial Narrow" w:hAnsi="Arial Narrow"/>
          <w:color w:val="000000"/>
          <w:sz w:val="24"/>
          <w:szCs w:val="24"/>
          <w:lang w:val="ro-RO"/>
        </w:rPr>
        <w:t>POS-terminale.</w:t>
      </w:r>
    </w:p>
    <w:p w:rsidR="006A5FF9" w:rsidRDefault="006A5FF9" w:rsidP="006A5FF9">
      <w:pPr>
        <w:numPr>
          <w:ilvl w:val="0"/>
          <w:numId w:val="1"/>
        </w:numPr>
        <w:tabs>
          <w:tab w:val="num" w:pos="900"/>
        </w:tabs>
        <w:ind w:left="900" w:hanging="180"/>
        <w:rPr>
          <w:rFonts w:ascii="Arial Narrow" w:hAnsi="Arial Narrow"/>
          <w:color w:val="000000"/>
          <w:sz w:val="24"/>
          <w:szCs w:val="24"/>
          <w:lang w:val="ro-RO"/>
        </w:rPr>
      </w:pPr>
      <w:r w:rsidRPr="00191A03">
        <w:rPr>
          <w:rFonts w:ascii="Arial Narrow" w:hAnsi="Arial Narrow"/>
          <w:sz w:val="24"/>
          <w:szCs w:val="24"/>
          <w:lang w:val="ro-RO"/>
        </w:rPr>
        <w:t>La situaţia din</w:t>
      </w:r>
      <w:r w:rsidRPr="00191A03">
        <w:rPr>
          <w:rFonts w:ascii="Arial Narrow" w:hAnsi="Arial Narrow"/>
          <w:color w:val="000000"/>
          <w:sz w:val="24"/>
          <w:szCs w:val="24"/>
          <w:lang w:val="ro-RO"/>
        </w:rPr>
        <w:t xml:space="preserve"> 31.12.2013 </w:t>
      </w:r>
      <w:r w:rsidRPr="00191A03">
        <w:rPr>
          <w:rFonts w:ascii="Arial Narrow" w:hAnsi="Arial Narrow"/>
          <w:sz w:val="24"/>
          <w:szCs w:val="24"/>
          <w:lang w:val="ro-RO"/>
        </w:rPr>
        <w:t>Banca dispune de 5 filiale</w:t>
      </w:r>
      <w:r w:rsidRPr="00191A03">
        <w:rPr>
          <w:rFonts w:ascii="Arial Narrow" w:hAnsi="Arial Narrow"/>
          <w:color w:val="000000"/>
          <w:sz w:val="24"/>
          <w:szCs w:val="24"/>
          <w:lang w:val="ro-RO"/>
        </w:rPr>
        <w:t>, 43 agenţii, 31 bancomate, 47 POS-terminale.</w:t>
      </w:r>
    </w:p>
    <w:p w:rsidR="00F90B95" w:rsidRPr="00191A03" w:rsidRDefault="00F90B95" w:rsidP="006A5FF9">
      <w:pPr>
        <w:numPr>
          <w:ilvl w:val="0"/>
          <w:numId w:val="1"/>
        </w:numPr>
        <w:tabs>
          <w:tab w:val="num" w:pos="900"/>
        </w:tabs>
        <w:ind w:left="900" w:hanging="180"/>
        <w:rPr>
          <w:rFonts w:ascii="Arial Narrow" w:hAnsi="Arial Narrow"/>
          <w:color w:val="000000"/>
          <w:sz w:val="24"/>
          <w:szCs w:val="24"/>
          <w:lang w:val="ro-RO"/>
        </w:rPr>
      </w:pPr>
      <w:r>
        <w:rPr>
          <w:rFonts w:ascii="Arial Narrow" w:hAnsi="Arial Narrow"/>
          <w:color w:val="000000"/>
          <w:sz w:val="24"/>
          <w:szCs w:val="24"/>
          <w:lang w:val="ro-RO"/>
        </w:rPr>
        <w:t>Banca este posesoarea intreprinderii fiice „Rural- Terra” S.R.L. in marimea de 100% din capital.</w:t>
      </w:r>
    </w:p>
    <w:p w:rsidR="006A5FF9" w:rsidRPr="00191A03" w:rsidRDefault="006A5FF9" w:rsidP="00F90B95">
      <w:pPr>
        <w:ind w:left="900"/>
        <w:rPr>
          <w:rFonts w:ascii="Arial Narrow" w:hAnsi="Arial Narrow"/>
          <w:sz w:val="24"/>
          <w:szCs w:val="24"/>
          <w:lang w:val="ro-RO"/>
        </w:rPr>
      </w:pPr>
    </w:p>
    <w:p w:rsidR="006A5FF9" w:rsidRPr="00191A03" w:rsidRDefault="006A5FF9" w:rsidP="006A5FF9">
      <w:pPr>
        <w:pStyle w:val="2"/>
        <w:pageBreakBefore/>
        <w:spacing w:before="0" w:after="0"/>
        <w:jc w:val="center"/>
        <w:rPr>
          <w:rFonts w:ascii="Arial Narrow" w:hAnsi="Arial Narrow"/>
          <w:i w:val="0"/>
          <w:sz w:val="24"/>
          <w:szCs w:val="24"/>
          <w:lang w:val="ro-RO"/>
        </w:rPr>
      </w:pPr>
      <w:r w:rsidRPr="00191A03">
        <w:rPr>
          <w:rFonts w:ascii="Arial Narrow" w:hAnsi="Arial Narrow"/>
          <w:i w:val="0"/>
          <w:sz w:val="24"/>
          <w:szCs w:val="24"/>
          <w:lang w:val="ro-RO"/>
        </w:rPr>
        <w:t xml:space="preserve">RESPECTAREA DE CĂTRE BANCĂ A EXIGENŢELOR BNM </w:t>
      </w:r>
    </w:p>
    <w:p w:rsidR="006A5FF9" w:rsidRPr="00191A03" w:rsidRDefault="006A5FF9" w:rsidP="006A5FF9">
      <w:pPr>
        <w:pStyle w:val="2"/>
        <w:spacing w:before="0" w:after="0"/>
        <w:jc w:val="center"/>
        <w:rPr>
          <w:rFonts w:ascii="Arial Narrow" w:hAnsi="Arial Narrow"/>
          <w:i w:val="0"/>
          <w:sz w:val="24"/>
          <w:szCs w:val="24"/>
          <w:lang w:val="ro-RO"/>
        </w:rPr>
      </w:pPr>
      <w:r w:rsidRPr="00191A03">
        <w:rPr>
          <w:rFonts w:ascii="Arial Narrow" w:hAnsi="Arial Narrow"/>
          <w:i w:val="0"/>
          <w:sz w:val="24"/>
          <w:szCs w:val="24"/>
          <w:lang w:val="ro-RO"/>
        </w:rPr>
        <w:t xml:space="preserve">PENTRU SITUAŢIA LA 31 DECEMBRIE 2013 </w:t>
      </w:r>
    </w:p>
    <w:p w:rsidR="006A5FF9" w:rsidRPr="00191A03" w:rsidRDefault="006A5FF9" w:rsidP="006A5FF9">
      <w:pPr>
        <w:rPr>
          <w:rFonts w:ascii="Arial Narrow" w:hAnsi="Arial Narrow"/>
          <w:lang w:val="ro-RO"/>
        </w:rPr>
      </w:pPr>
    </w:p>
    <w:p w:rsidR="006A5FF9" w:rsidRPr="00191A03" w:rsidRDefault="006A5FF9" w:rsidP="006A5FF9">
      <w:pPr>
        <w:rPr>
          <w:rFonts w:ascii="Arial Narrow" w:hAnsi="Arial Narrow"/>
          <w:sz w:val="24"/>
          <w:szCs w:val="24"/>
          <w:lang w:val="ro-RO"/>
        </w:rPr>
      </w:pPr>
    </w:p>
    <w:tbl>
      <w:tblPr>
        <w:tblW w:w="9397" w:type="dxa"/>
        <w:tblInd w:w="534" w:type="dxa"/>
        <w:tblLook w:val="0000"/>
      </w:tblPr>
      <w:tblGrid>
        <w:gridCol w:w="576"/>
        <w:gridCol w:w="7519"/>
        <w:gridCol w:w="1302"/>
      </w:tblGrid>
      <w:tr w:rsidR="006A5FF9" w:rsidRPr="00191A03">
        <w:trPr>
          <w:trHeight w:val="300"/>
        </w:trPr>
        <w:tc>
          <w:tcPr>
            <w:tcW w:w="576" w:type="dxa"/>
            <w:tcBorders>
              <w:top w:val="single" w:sz="8" w:space="0" w:color="auto"/>
              <w:left w:val="single" w:sz="8" w:space="0" w:color="auto"/>
              <w:bottom w:val="single" w:sz="4" w:space="0" w:color="auto"/>
              <w:right w:val="single" w:sz="4" w:space="0" w:color="auto"/>
            </w:tcBorders>
            <w:noWrap/>
            <w:vAlign w:val="center"/>
          </w:tcPr>
          <w:p w:rsidR="006A5FF9" w:rsidRPr="00191A03" w:rsidRDefault="00B44C97" w:rsidP="001170F2">
            <w:pPr>
              <w:pStyle w:val="af2"/>
              <w:tabs>
                <w:tab w:val="left" w:pos="708"/>
                <w:tab w:val="center" w:pos="4218"/>
                <w:tab w:val="right" w:pos="8493"/>
              </w:tabs>
              <w:ind w:left="-51"/>
              <w:jc w:val="center"/>
              <w:rPr>
                <w:rFonts w:ascii="Arial Narrow" w:hAnsi="Arial Narrow"/>
                <w:b/>
                <w:lang w:val="ro-RO"/>
              </w:rPr>
            </w:pPr>
            <w:r w:rsidRPr="00191A03">
              <w:rPr>
                <w:rFonts w:ascii="Arial Narrow" w:hAnsi="Arial Narrow"/>
                <w:b/>
                <w:lang w:val="ro-RO"/>
              </w:rPr>
              <w:t>N</w:t>
            </w:r>
            <w:r w:rsidR="006A5FF9" w:rsidRPr="00191A03">
              <w:rPr>
                <w:rFonts w:ascii="Arial Narrow" w:hAnsi="Arial Narrow"/>
                <w:b/>
                <w:lang w:val="ro-RO"/>
              </w:rPr>
              <w:t>r.</w:t>
            </w:r>
          </w:p>
          <w:p w:rsidR="006A5FF9" w:rsidRPr="00191A03" w:rsidRDefault="006A5FF9" w:rsidP="001170F2">
            <w:pPr>
              <w:jc w:val="center"/>
              <w:rPr>
                <w:rFonts w:ascii="Arial Narrow" w:hAnsi="Arial Narrow"/>
                <w:sz w:val="24"/>
                <w:szCs w:val="24"/>
                <w:lang w:val="ro-RO"/>
              </w:rPr>
            </w:pPr>
            <w:r w:rsidRPr="00191A03">
              <w:rPr>
                <w:rFonts w:ascii="Arial Narrow" w:hAnsi="Arial Narrow"/>
                <w:b/>
                <w:sz w:val="24"/>
                <w:szCs w:val="24"/>
                <w:lang w:val="ro-RO"/>
              </w:rPr>
              <w:t>d\o</w:t>
            </w:r>
          </w:p>
        </w:tc>
        <w:tc>
          <w:tcPr>
            <w:tcW w:w="7519" w:type="dxa"/>
            <w:tcBorders>
              <w:top w:val="single" w:sz="8" w:space="0" w:color="auto"/>
              <w:left w:val="nil"/>
              <w:bottom w:val="single" w:sz="4" w:space="0" w:color="auto"/>
              <w:right w:val="single" w:sz="4" w:space="0" w:color="auto"/>
            </w:tcBorders>
            <w:noWrap/>
            <w:vAlign w:val="center"/>
          </w:tcPr>
          <w:p w:rsidR="006A5FF9" w:rsidRPr="00191A03" w:rsidRDefault="006A5FF9" w:rsidP="001170F2">
            <w:pPr>
              <w:jc w:val="center"/>
              <w:rPr>
                <w:rFonts w:ascii="Arial Narrow" w:hAnsi="Arial Narrow"/>
                <w:b/>
                <w:bCs/>
                <w:sz w:val="24"/>
                <w:szCs w:val="24"/>
                <w:lang w:val="ro-RO"/>
              </w:rPr>
            </w:pPr>
            <w:r w:rsidRPr="00191A03">
              <w:rPr>
                <w:rFonts w:ascii="Arial Narrow" w:hAnsi="Arial Narrow"/>
                <w:b/>
                <w:bCs/>
                <w:sz w:val="24"/>
                <w:szCs w:val="24"/>
                <w:lang w:val="ro-RO"/>
              </w:rPr>
              <w:t xml:space="preserve">Denumirea indicatorilor </w:t>
            </w:r>
          </w:p>
        </w:tc>
        <w:tc>
          <w:tcPr>
            <w:tcW w:w="1302" w:type="dxa"/>
            <w:tcBorders>
              <w:top w:val="single" w:sz="8" w:space="0" w:color="auto"/>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b/>
                <w:bCs/>
                <w:sz w:val="24"/>
                <w:szCs w:val="24"/>
                <w:lang w:val="ro-RO"/>
              </w:rPr>
            </w:pPr>
            <w:r w:rsidRPr="00191A03">
              <w:rPr>
                <w:rFonts w:ascii="Arial Narrow" w:hAnsi="Arial Narrow"/>
                <w:b/>
                <w:bCs/>
                <w:sz w:val="24"/>
                <w:szCs w:val="24"/>
                <w:lang w:val="ro-RO"/>
              </w:rPr>
              <w:t>31.12.2013</w:t>
            </w:r>
          </w:p>
        </w:tc>
      </w:tr>
      <w:tr w:rsidR="006A5FF9" w:rsidRPr="00191A03">
        <w:trPr>
          <w:trHeight w:val="278"/>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w:t>
            </w:r>
          </w:p>
        </w:tc>
        <w:tc>
          <w:tcPr>
            <w:tcW w:w="7519" w:type="dxa"/>
            <w:tcBorders>
              <w:top w:val="single" w:sz="4" w:space="0" w:color="auto"/>
              <w:left w:val="nil"/>
              <w:right w:val="single" w:sz="4" w:space="0" w:color="auto"/>
            </w:tcBorders>
            <w:shd w:val="clear" w:color="auto" w:fill="auto"/>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Capitalul normativ total – CNT (mii lei)</w:t>
            </w:r>
          </w:p>
        </w:tc>
        <w:tc>
          <w:tcPr>
            <w:tcW w:w="1302" w:type="dxa"/>
            <w:tcBorders>
              <w:top w:val="nil"/>
              <w:left w:val="nil"/>
              <w:right w:val="single" w:sz="8" w:space="0" w:color="auto"/>
            </w:tcBorders>
            <w:shd w:val="clear" w:color="auto" w:fill="auto"/>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337 990,9</w:t>
            </w:r>
          </w:p>
        </w:tc>
      </w:tr>
      <w:tr w:rsidR="006A5FF9" w:rsidRPr="00191A03">
        <w:trPr>
          <w:trHeight w:val="277"/>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2.</w:t>
            </w:r>
          </w:p>
        </w:tc>
        <w:tc>
          <w:tcPr>
            <w:tcW w:w="7519" w:type="dxa"/>
            <w:tcBorders>
              <w:left w:val="nil"/>
              <w:bottom w:val="single" w:sz="4" w:space="0" w:color="auto"/>
              <w:right w:val="single" w:sz="4" w:space="0" w:color="auto"/>
            </w:tcBorders>
            <w:shd w:val="clear" w:color="auto" w:fill="auto"/>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Capital de gradul I – exigenţă minimă - nu mai puţin de 200 mln. lei</w:t>
            </w:r>
          </w:p>
        </w:tc>
        <w:tc>
          <w:tcPr>
            <w:tcW w:w="1302" w:type="dxa"/>
            <w:tcBorders>
              <w:left w:val="nil"/>
              <w:bottom w:val="single" w:sz="4" w:space="0" w:color="auto"/>
              <w:right w:val="single" w:sz="8" w:space="0" w:color="auto"/>
            </w:tcBorders>
            <w:shd w:val="clear" w:color="auto" w:fill="auto"/>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376 048,2</w:t>
            </w:r>
          </w:p>
        </w:tc>
      </w:tr>
      <w:tr w:rsidR="006A5FF9" w:rsidRPr="00191A03">
        <w:trPr>
          <w:trHeight w:val="540"/>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3.</w:t>
            </w:r>
          </w:p>
        </w:tc>
        <w:tc>
          <w:tcPr>
            <w:tcW w:w="7519" w:type="dxa"/>
            <w:tcBorders>
              <w:top w:val="single" w:sz="4" w:space="0" w:color="auto"/>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Suficienţa capitalului ponderat la risc (exigenţă – cel puţin 16%)</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17,33%</w:t>
            </w:r>
          </w:p>
        </w:tc>
      </w:tr>
      <w:tr w:rsidR="006A5FF9" w:rsidRPr="00191A03">
        <w:trPr>
          <w:trHeight w:val="212"/>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4.</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Coeficientul lichidităţii pe termen lung (РI) (normativ - cel mult 1)</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0,72</w:t>
            </w:r>
          </w:p>
        </w:tc>
      </w:tr>
      <w:tr w:rsidR="006A5FF9" w:rsidRPr="00191A03">
        <w:trPr>
          <w:trHeight w:val="220"/>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5.</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Coeficientul lichidităţii curente (РII) (normativ - cel puţin 20%)</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21,24%</w:t>
            </w:r>
          </w:p>
        </w:tc>
      </w:tr>
      <w:tr w:rsidR="006A5FF9" w:rsidRPr="00191A03">
        <w:trPr>
          <w:trHeight w:val="220"/>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6.</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Expunerea netă asumată de către Bancă faţă de o singură persoană (limitare - cel mult 15% din CNT)</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9,80%</w:t>
            </w:r>
          </w:p>
        </w:tc>
      </w:tr>
      <w:tr w:rsidR="006A5FF9" w:rsidRPr="00191A03">
        <w:trPr>
          <w:trHeight w:val="553"/>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7.</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Suma tuturor expunerilor „mari” (limitare – nu va depăşi mai mult 5 ori CNT)</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w:t>
            </w:r>
          </w:p>
        </w:tc>
      </w:tr>
      <w:tr w:rsidR="006A5FF9" w:rsidRPr="00191A03">
        <w:trPr>
          <w:trHeight w:val="510"/>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8.</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Suma datoriilor nete acordate la 10 persoane ce constituie primele datorii nete la credit după mărime (limitare - cel mult 30% din portofoliul total al creditelor)</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9,11%</w:t>
            </w:r>
          </w:p>
        </w:tc>
      </w:tr>
      <w:tr w:rsidR="006A5FF9" w:rsidRPr="00191A03">
        <w:trPr>
          <w:trHeight w:val="541"/>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9.</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Expunerea totală a Băncii faţă de o persoană afiliată (limitare - cel mult 10% din CNT)</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0,05%</w:t>
            </w:r>
          </w:p>
        </w:tc>
      </w:tr>
      <w:tr w:rsidR="006A5FF9" w:rsidRPr="00191A03">
        <w:trPr>
          <w:trHeight w:val="535"/>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10.</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Suma totală a expunerilor Băncii faţă de persoanele afiliate (limitare - cel mult 20% din CNT)</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0,18%</w:t>
            </w:r>
          </w:p>
        </w:tc>
      </w:tr>
      <w:tr w:rsidR="006A5FF9" w:rsidRPr="00191A03">
        <w:trPr>
          <w:trHeight w:val="529"/>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11.</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Expunerea totală a Băncii faţă de angajaţii săi (limitare - cel mult 10% din CNT)</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0,78%</w:t>
            </w:r>
          </w:p>
        </w:tc>
      </w:tr>
      <w:tr w:rsidR="006A5FF9" w:rsidRPr="00191A03">
        <w:trPr>
          <w:trHeight w:val="523"/>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12.</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Limita poziţii valutare deschise pentru fiecare valută străină (limitare de la -10% pînă la +10% din CNT)</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-6,26%</w:t>
            </w:r>
          </w:p>
        </w:tc>
      </w:tr>
      <w:tr w:rsidR="006A5FF9" w:rsidRPr="00191A03">
        <w:trPr>
          <w:trHeight w:val="523"/>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13.</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Limita poziţiei valutare deschise pentru toate valutele străine (limitare - cel mult 20% din CNT)</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-6,26%</w:t>
            </w:r>
          </w:p>
        </w:tc>
      </w:tr>
      <w:tr w:rsidR="006A5FF9" w:rsidRPr="00191A03">
        <w:trPr>
          <w:trHeight w:val="524"/>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14.</w:t>
            </w:r>
          </w:p>
        </w:tc>
        <w:tc>
          <w:tcPr>
            <w:tcW w:w="7519" w:type="dxa"/>
            <w:tcBorders>
              <w:top w:val="nil"/>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Raportul dintre activele şi datoriile de bilanţ (limitare - cel mult 25%)</w:t>
            </w:r>
          </w:p>
        </w:tc>
        <w:tc>
          <w:tcPr>
            <w:tcW w:w="1302" w:type="dxa"/>
            <w:tcBorders>
              <w:top w:val="nil"/>
              <w:left w:val="nil"/>
              <w:bottom w:val="single" w:sz="4" w:space="0" w:color="auto"/>
              <w:right w:val="single" w:sz="8"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-0,50%</w:t>
            </w:r>
          </w:p>
        </w:tc>
      </w:tr>
      <w:tr w:rsidR="006A5FF9" w:rsidRPr="00191A03">
        <w:trPr>
          <w:trHeight w:val="510"/>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15.</w:t>
            </w:r>
          </w:p>
        </w:tc>
        <w:tc>
          <w:tcPr>
            <w:tcW w:w="7519" w:type="dxa"/>
            <w:tcBorders>
              <w:top w:val="single" w:sz="4" w:space="0" w:color="auto"/>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 xml:space="preserve">Raportul dintre volumul total de investiţii în imobilizări corporale </w:t>
            </w:r>
            <w:smartTag w:uri="urn:schemas-microsoft-com:office:smarttags" w:element="PersonName">
              <w:smartTagPr>
                <w:attr w:name="ProductID" w:val="la CNT"/>
              </w:smartTagPr>
              <w:r w:rsidRPr="00191A03">
                <w:rPr>
                  <w:rFonts w:ascii="Arial Narrow" w:hAnsi="Arial Narrow"/>
                  <w:sz w:val="24"/>
                  <w:szCs w:val="24"/>
                  <w:lang w:val="ro-RO"/>
                </w:rPr>
                <w:t>la CNT</w:t>
              </w:r>
            </w:smartTag>
            <w:r w:rsidRPr="00191A03">
              <w:rPr>
                <w:rFonts w:ascii="Arial Narrow" w:hAnsi="Arial Narrow"/>
                <w:sz w:val="24"/>
                <w:szCs w:val="24"/>
                <w:lang w:val="ro-RO"/>
              </w:rPr>
              <w:t xml:space="preserve"> (limitare – nu va depăşi 50% din CNT)</w:t>
            </w:r>
          </w:p>
        </w:tc>
        <w:tc>
          <w:tcPr>
            <w:tcW w:w="1302" w:type="dxa"/>
            <w:tcBorders>
              <w:top w:val="single" w:sz="4" w:space="0" w:color="auto"/>
              <w:left w:val="nil"/>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6,74%</w:t>
            </w:r>
          </w:p>
        </w:tc>
      </w:tr>
      <w:tr w:rsidR="006A5FF9" w:rsidRPr="00191A03">
        <w:trPr>
          <w:trHeight w:val="553"/>
        </w:trPr>
        <w:tc>
          <w:tcPr>
            <w:tcW w:w="576" w:type="dxa"/>
            <w:tcBorders>
              <w:top w:val="nil"/>
              <w:left w:val="single" w:sz="8"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16.</w:t>
            </w:r>
          </w:p>
        </w:tc>
        <w:tc>
          <w:tcPr>
            <w:tcW w:w="7519" w:type="dxa"/>
            <w:tcBorders>
              <w:top w:val="single" w:sz="4" w:space="0" w:color="auto"/>
              <w:left w:val="nil"/>
              <w:bottom w:val="single" w:sz="4" w:space="0" w:color="auto"/>
              <w:right w:val="single" w:sz="4" w:space="0" w:color="auto"/>
            </w:tcBorders>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 xml:space="preserve">Raportul dintre volumul total de investiţii în imobilizări corporale şi cote de participare în capitalul unităţilor economice </w:t>
            </w:r>
            <w:smartTag w:uri="urn:schemas-microsoft-com:office:smarttags" w:element="PersonName">
              <w:smartTagPr>
                <w:attr w:name="ProductID" w:val="la CNT"/>
              </w:smartTagPr>
              <w:r w:rsidRPr="00191A03">
                <w:rPr>
                  <w:rFonts w:ascii="Arial Narrow" w:hAnsi="Arial Narrow"/>
                  <w:sz w:val="24"/>
                  <w:szCs w:val="24"/>
                  <w:lang w:val="ro-RO"/>
                </w:rPr>
                <w:t>la CNT</w:t>
              </w:r>
            </w:smartTag>
            <w:r w:rsidRPr="00191A03">
              <w:rPr>
                <w:rFonts w:ascii="Arial Narrow" w:hAnsi="Arial Narrow"/>
                <w:sz w:val="24"/>
                <w:szCs w:val="24"/>
                <w:lang w:val="ro-RO"/>
              </w:rPr>
              <w:t xml:space="preserve"> (limitare – nu va depăşi 100% din CNT)</w:t>
            </w:r>
          </w:p>
        </w:tc>
        <w:tc>
          <w:tcPr>
            <w:tcW w:w="1302" w:type="dxa"/>
            <w:tcBorders>
              <w:top w:val="single" w:sz="4" w:space="0" w:color="auto"/>
              <w:left w:val="nil"/>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13,07%</w:t>
            </w:r>
          </w:p>
        </w:tc>
      </w:tr>
      <w:tr w:rsidR="006A5FF9" w:rsidRPr="0078103E">
        <w:trPr>
          <w:trHeight w:val="255"/>
        </w:trPr>
        <w:tc>
          <w:tcPr>
            <w:tcW w:w="9397" w:type="dxa"/>
            <w:gridSpan w:val="3"/>
            <w:tcBorders>
              <w:bottom w:val="single" w:sz="4" w:space="0" w:color="auto"/>
            </w:tcBorders>
            <w:noWrap/>
            <w:vAlign w:val="center"/>
          </w:tcPr>
          <w:p w:rsidR="006A5FF9" w:rsidRPr="00191A03" w:rsidRDefault="006A5FF9" w:rsidP="001170F2">
            <w:pPr>
              <w:jc w:val="center"/>
              <w:rPr>
                <w:rFonts w:ascii="Arial Narrow" w:hAnsi="Arial Narrow"/>
                <w:b/>
                <w:sz w:val="24"/>
                <w:szCs w:val="24"/>
                <w:lang w:val="ro-RO"/>
              </w:rPr>
            </w:pPr>
          </w:p>
          <w:p w:rsidR="006A5FF9" w:rsidRPr="00191A03" w:rsidRDefault="006A5FF9" w:rsidP="001170F2">
            <w:pPr>
              <w:jc w:val="center"/>
              <w:rPr>
                <w:rFonts w:ascii="Arial Narrow" w:hAnsi="Arial Narrow"/>
                <w:b/>
                <w:sz w:val="24"/>
                <w:szCs w:val="24"/>
                <w:lang w:val="ro-RO"/>
              </w:rPr>
            </w:pPr>
          </w:p>
          <w:p w:rsidR="006A5FF9" w:rsidRPr="00191A03" w:rsidRDefault="006A5FF9" w:rsidP="001170F2">
            <w:pPr>
              <w:jc w:val="center"/>
              <w:rPr>
                <w:rFonts w:ascii="Arial Narrow" w:hAnsi="Arial Narrow"/>
                <w:b/>
                <w:sz w:val="24"/>
                <w:szCs w:val="24"/>
                <w:lang w:val="ro-RO"/>
              </w:rPr>
            </w:pPr>
            <w:r w:rsidRPr="00191A03">
              <w:rPr>
                <w:rFonts w:ascii="Arial Narrow" w:hAnsi="Arial Narrow"/>
                <w:b/>
                <w:sz w:val="24"/>
                <w:szCs w:val="24"/>
                <w:lang w:val="ro-RO"/>
              </w:rPr>
              <w:t>Indicii eficienţei activităţii Băncii pentru anul</w:t>
            </w:r>
            <w:r w:rsidRPr="00191A03">
              <w:rPr>
                <w:rFonts w:ascii="Arial Narrow" w:hAnsi="Arial Narrow"/>
                <w:lang w:val="ro-RO"/>
              </w:rPr>
              <w:t xml:space="preserve"> </w:t>
            </w:r>
            <w:r w:rsidRPr="00191A03">
              <w:rPr>
                <w:rFonts w:ascii="Arial Narrow" w:hAnsi="Arial Narrow"/>
                <w:b/>
                <w:sz w:val="24"/>
                <w:szCs w:val="24"/>
                <w:lang w:val="ro-RO"/>
              </w:rPr>
              <w:t xml:space="preserve">2013 </w:t>
            </w:r>
          </w:p>
          <w:p w:rsidR="006A5FF9" w:rsidRPr="00191A03" w:rsidRDefault="006A5FF9" w:rsidP="001170F2">
            <w:pPr>
              <w:jc w:val="center"/>
              <w:rPr>
                <w:rFonts w:ascii="Arial Narrow" w:hAnsi="Arial Narrow"/>
                <w:sz w:val="24"/>
                <w:szCs w:val="24"/>
                <w:lang w:val="ro-RO"/>
              </w:rPr>
            </w:pPr>
          </w:p>
        </w:tc>
      </w:tr>
      <w:tr w:rsidR="006A5FF9" w:rsidRPr="00191A03">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w:t>
            </w:r>
          </w:p>
        </w:tc>
        <w:tc>
          <w:tcPr>
            <w:tcW w:w="7519"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Rentabilitatea activelor (%)</w:t>
            </w:r>
          </w:p>
        </w:tc>
        <w:tc>
          <w:tcPr>
            <w:tcW w:w="1302"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0,67%</w:t>
            </w:r>
          </w:p>
        </w:tc>
      </w:tr>
      <w:tr w:rsidR="006A5FF9" w:rsidRPr="00191A03">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2.</w:t>
            </w:r>
          </w:p>
        </w:tc>
        <w:tc>
          <w:tcPr>
            <w:tcW w:w="7519"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Rentabilitatea capitalului (%)</w:t>
            </w:r>
          </w:p>
        </w:tc>
        <w:tc>
          <w:tcPr>
            <w:tcW w:w="1302"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6,92%</w:t>
            </w:r>
          </w:p>
        </w:tc>
      </w:tr>
      <w:tr w:rsidR="006A5FF9" w:rsidRPr="00191A03">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3.</w:t>
            </w:r>
          </w:p>
        </w:tc>
        <w:tc>
          <w:tcPr>
            <w:tcW w:w="7519"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Marja netă a dobînzii (%)</w:t>
            </w:r>
          </w:p>
        </w:tc>
        <w:tc>
          <w:tcPr>
            <w:tcW w:w="1302"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1,99%</w:t>
            </w:r>
          </w:p>
        </w:tc>
      </w:tr>
      <w:tr w:rsidR="006A5FF9" w:rsidRPr="00191A03">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4.</w:t>
            </w:r>
          </w:p>
        </w:tc>
        <w:tc>
          <w:tcPr>
            <w:tcW w:w="7519"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rPr>
                <w:rFonts w:ascii="Arial Narrow" w:hAnsi="Arial Narrow"/>
                <w:sz w:val="24"/>
                <w:szCs w:val="24"/>
                <w:lang w:val="ro-RO"/>
              </w:rPr>
            </w:pPr>
            <w:r w:rsidRPr="00191A03">
              <w:rPr>
                <w:rFonts w:ascii="Arial Narrow" w:hAnsi="Arial Narrow"/>
                <w:sz w:val="24"/>
                <w:szCs w:val="24"/>
                <w:lang w:val="ro-RO"/>
              </w:rPr>
              <w:t>Indicele eficienţei (%)</w:t>
            </w:r>
          </w:p>
        </w:tc>
        <w:tc>
          <w:tcPr>
            <w:tcW w:w="1302" w:type="dxa"/>
            <w:tcBorders>
              <w:top w:val="single" w:sz="4" w:space="0" w:color="auto"/>
              <w:left w:val="single" w:sz="4" w:space="0" w:color="auto"/>
              <w:bottom w:val="single" w:sz="4" w:space="0" w:color="auto"/>
              <w:right w:val="single" w:sz="4" w:space="0" w:color="auto"/>
            </w:tcBorders>
            <w:noWrap/>
            <w:vAlign w:val="center"/>
          </w:tcPr>
          <w:p w:rsidR="006A5FF9" w:rsidRPr="00191A03" w:rsidRDefault="006A5FF9" w:rsidP="001170F2">
            <w:pPr>
              <w:jc w:val="center"/>
              <w:rPr>
                <w:rFonts w:ascii="Arial Narrow" w:hAnsi="Arial Narrow"/>
                <w:sz w:val="24"/>
                <w:szCs w:val="24"/>
                <w:lang w:val="ro-RO"/>
              </w:rPr>
            </w:pPr>
            <w:r w:rsidRPr="00191A03">
              <w:rPr>
                <w:rFonts w:ascii="Arial Narrow" w:hAnsi="Arial Narrow"/>
                <w:sz w:val="24"/>
                <w:szCs w:val="24"/>
                <w:lang w:val="ro-RO"/>
              </w:rPr>
              <w:t>126,79%</w:t>
            </w:r>
          </w:p>
        </w:tc>
      </w:tr>
      <w:tr w:rsidR="006A5FF9" w:rsidRPr="00191A03">
        <w:trPr>
          <w:trHeight w:val="255"/>
        </w:trPr>
        <w:tc>
          <w:tcPr>
            <w:tcW w:w="576" w:type="dxa"/>
            <w:tcBorders>
              <w:top w:val="single" w:sz="4" w:space="0" w:color="auto"/>
            </w:tcBorders>
            <w:noWrap/>
            <w:vAlign w:val="center"/>
          </w:tcPr>
          <w:p w:rsidR="006A5FF9" w:rsidRPr="00191A03" w:rsidRDefault="006A5FF9" w:rsidP="001170F2">
            <w:pPr>
              <w:jc w:val="center"/>
              <w:rPr>
                <w:rFonts w:ascii="Arial Narrow" w:hAnsi="Arial Narrow"/>
                <w:sz w:val="24"/>
                <w:szCs w:val="24"/>
                <w:lang w:val="ro-RO"/>
              </w:rPr>
            </w:pPr>
          </w:p>
        </w:tc>
        <w:tc>
          <w:tcPr>
            <w:tcW w:w="7519" w:type="dxa"/>
            <w:tcBorders>
              <w:top w:val="single" w:sz="4" w:space="0" w:color="auto"/>
            </w:tcBorders>
            <w:noWrap/>
            <w:vAlign w:val="center"/>
          </w:tcPr>
          <w:p w:rsidR="006A5FF9" w:rsidRPr="00191A03" w:rsidRDefault="006A5FF9" w:rsidP="001170F2">
            <w:pPr>
              <w:jc w:val="center"/>
              <w:rPr>
                <w:rFonts w:ascii="Arial Narrow" w:hAnsi="Arial Narrow"/>
                <w:sz w:val="24"/>
                <w:szCs w:val="24"/>
                <w:lang w:val="ro-RO"/>
              </w:rPr>
            </w:pPr>
          </w:p>
        </w:tc>
        <w:tc>
          <w:tcPr>
            <w:tcW w:w="1302" w:type="dxa"/>
            <w:tcBorders>
              <w:top w:val="single" w:sz="4" w:space="0" w:color="auto"/>
            </w:tcBorders>
            <w:noWrap/>
            <w:vAlign w:val="center"/>
          </w:tcPr>
          <w:p w:rsidR="006A5FF9" w:rsidRPr="00191A03" w:rsidRDefault="006A5FF9" w:rsidP="001170F2">
            <w:pPr>
              <w:jc w:val="right"/>
              <w:rPr>
                <w:rFonts w:ascii="Arial Narrow" w:hAnsi="Arial Narrow"/>
                <w:sz w:val="24"/>
                <w:szCs w:val="24"/>
                <w:lang w:val="ro-RO"/>
              </w:rPr>
            </w:pPr>
          </w:p>
        </w:tc>
      </w:tr>
    </w:tbl>
    <w:p w:rsidR="006A5FF9" w:rsidRPr="00191A03" w:rsidRDefault="006A5FF9" w:rsidP="006A5FF9">
      <w:pPr>
        <w:ind w:firstLine="851"/>
        <w:rPr>
          <w:rFonts w:ascii="Arial Narrow" w:hAnsi="Arial Narrow"/>
          <w:b/>
          <w:sz w:val="24"/>
          <w:szCs w:val="24"/>
          <w:lang w:val="ro-RO"/>
        </w:rPr>
      </w:pPr>
    </w:p>
    <w:p w:rsidR="006A5FF9" w:rsidRPr="00191A03" w:rsidRDefault="006A5FF9" w:rsidP="006A5FF9">
      <w:pPr>
        <w:ind w:firstLine="851"/>
        <w:rPr>
          <w:rFonts w:ascii="Arial Narrow" w:hAnsi="Arial Narrow"/>
          <w:b/>
          <w:sz w:val="24"/>
          <w:szCs w:val="24"/>
          <w:lang w:val="ro-RO"/>
        </w:rPr>
      </w:pPr>
    </w:p>
    <w:p w:rsidR="006A5FF9" w:rsidRPr="00191A03" w:rsidRDefault="006A5FF9" w:rsidP="006A5FF9">
      <w:pPr>
        <w:ind w:firstLine="851"/>
        <w:rPr>
          <w:rFonts w:ascii="Arial Narrow" w:hAnsi="Arial Narrow"/>
          <w:b/>
          <w:sz w:val="24"/>
          <w:szCs w:val="24"/>
          <w:lang w:val="ro-RO"/>
        </w:rPr>
      </w:pPr>
    </w:p>
    <w:p w:rsidR="006A5FF9" w:rsidRDefault="006A5FF9" w:rsidP="006A5FF9">
      <w:pPr>
        <w:ind w:firstLine="851"/>
        <w:rPr>
          <w:rFonts w:ascii="Arial Narrow" w:hAnsi="Arial Narrow"/>
          <w:b/>
          <w:sz w:val="24"/>
          <w:szCs w:val="24"/>
          <w:lang w:val="ro-RO"/>
        </w:rPr>
      </w:pPr>
    </w:p>
    <w:p w:rsidR="00EA249B" w:rsidRPr="00191A03" w:rsidRDefault="00EA249B" w:rsidP="006A5FF9">
      <w:pPr>
        <w:ind w:firstLine="851"/>
        <w:rPr>
          <w:rFonts w:ascii="Arial Narrow" w:hAnsi="Arial Narrow"/>
          <w:b/>
          <w:sz w:val="24"/>
          <w:szCs w:val="24"/>
          <w:lang w:val="ro-RO"/>
        </w:rPr>
      </w:pPr>
    </w:p>
    <w:p w:rsidR="006A5FF9" w:rsidRPr="00191A03" w:rsidRDefault="006A5FF9" w:rsidP="006A5FF9">
      <w:pPr>
        <w:ind w:firstLine="851"/>
        <w:rPr>
          <w:rFonts w:ascii="Arial Narrow" w:hAnsi="Arial Narrow"/>
          <w:b/>
          <w:sz w:val="24"/>
          <w:szCs w:val="24"/>
          <w:lang w:val="ro-RO"/>
        </w:rPr>
      </w:pPr>
    </w:p>
    <w:p w:rsidR="006A5FF9" w:rsidRPr="00191A03" w:rsidRDefault="006A5FF9" w:rsidP="006A5FF9">
      <w:pPr>
        <w:ind w:firstLine="851"/>
        <w:rPr>
          <w:rFonts w:ascii="Arial Narrow" w:hAnsi="Arial Narrow"/>
          <w:b/>
          <w:sz w:val="24"/>
          <w:szCs w:val="24"/>
          <w:lang w:val="ro-RO"/>
        </w:rPr>
      </w:pPr>
    </w:p>
    <w:p w:rsidR="006A5FF9" w:rsidRPr="00191A03" w:rsidRDefault="006A5FF9" w:rsidP="006A5FF9">
      <w:pPr>
        <w:ind w:firstLine="851"/>
        <w:jc w:val="center"/>
        <w:rPr>
          <w:rFonts w:ascii="Arial Narrow" w:hAnsi="Arial Narrow"/>
          <w:b/>
          <w:sz w:val="24"/>
          <w:szCs w:val="24"/>
          <w:lang w:val="ro-RO"/>
        </w:rPr>
      </w:pPr>
      <w:r w:rsidRPr="00191A03">
        <w:rPr>
          <w:rFonts w:ascii="Arial Narrow" w:hAnsi="Arial Narrow"/>
          <w:b/>
          <w:sz w:val="24"/>
          <w:szCs w:val="24"/>
          <w:lang w:val="ro-RO"/>
        </w:rPr>
        <w:t>CODUL DE GUVERNARE CORPORATIVĂ</w:t>
      </w:r>
    </w:p>
    <w:p w:rsidR="006A5FF9" w:rsidRPr="00191A03" w:rsidRDefault="006A5FF9" w:rsidP="006A5FF9">
      <w:pPr>
        <w:ind w:firstLine="851"/>
        <w:jc w:val="center"/>
        <w:rPr>
          <w:rFonts w:ascii="Arial Narrow" w:hAnsi="Arial Narrow"/>
          <w:sz w:val="16"/>
          <w:szCs w:val="16"/>
          <w:lang w:val="ro-RO"/>
        </w:rPr>
      </w:pP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 xml:space="preserve">Banca Comercială „UNIBANK” S.A. este într-un proces continuu de perfecţionare a sistemului de management corporativ şi sistemului de control intern al activităţii Băncii. </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 xml:space="preserve">Sistemul de management corporativ are la bază principiul respectării actelor normative ce reglementează activitatea instituţiilor financiare în Republica Moldova, „Codul guvernării corporative al B.C. „UNIBANK” S.A.”, şi a recomandărilor Comitetului Basel cu privire la supravegherea bancară pentru implementarea standardelor unice în domeniul reglementării bancare. </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Guvernarea corporativă în Bancă este bazată pe legalitate, transparenţă, profesionalism, competenţă, respectarea drepturilor şi intereselor legale ale acţionarilor Băncii şi persoanelor interesate, proceduri clar definite în activitatea Consiliului Băncii, Organului executiv şi altor organe, responsabile pentru adoptarea unor decizii importante, etică profesională şi de afaceri, necesară pentru realizarea scopurilor şi obiectivelor strategice.</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 xml:space="preserve"> Guvernarea corporativă are un rol important în sporirea eficienţei activităţii Băncii, controlului intern, distribuirii eficiente a responsabilităţilor, majorarea activelor, menţinerea stabilităţii şi rentabilităţii financiare a Băncii, soluţionarea altor scopuri şi obiective strategice în dezvoltarea Băncii. </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 xml:space="preserve">În decursul perioadei de gestiune Banca a întreprins măsuri concrete pentru a pune în aplicare principiile de bază ale guvernării corporative, prevăzute de Codul guvernării corporative şi în recomandările Comitetului Basel, cu privire la apărarea drepturilor şi intereselor legale ale acţionarilor Băncii, deponenţilor şi clienţilor, îmbunătăţirea calităţii de gestionare a riscurilor în activitatea bancară, care s-au manifestat în mod evident în condiţiile de criză. </w:t>
      </w:r>
    </w:p>
    <w:p w:rsidR="006A5FF9" w:rsidRPr="00191A03" w:rsidRDefault="006A5FF9" w:rsidP="006A5FF9">
      <w:pPr>
        <w:pStyle w:val="11"/>
        <w:ind w:firstLine="708"/>
        <w:jc w:val="both"/>
        <w:rPr>
          <w:rFonts w:ascii="Arial Narrow" w:hAnsi="Arial Narrow"/>
          <w:sz w:val="24"/>
          <w:szCs w:val="24"/>
          <w:lang w:val="ro-RO"/>
        </w:rPr>
      </w:pPr>
      <w:r w:rsidRPr="00191A03">
        <w:rPr>
          <w:rFonts w:ascii="Arial Narrow" w:hAnsi="Arial Narrow"/>
          <w:sz w:val="24"/>
          <w:szCs w:val="24"/>
          <w:lang w:val="ro-RO"/>
        </w:rPr>
        <w:t xml:space="preserve">Eficienţa în gestionarea Băncii se obţine datorită monitorizării permanente şi îmbunătăţirii proceselor de interacţiune dintre organele de conducere ale Băncii, adoptarea deciziilor operative şi echilibrate în baza evaluărilor şi expertizărilor, precum şi a recomandărilor comitetelor specializate create în cadrul Băncii (Comitetul de credite, Comitetul de credite mici, Comitetul bugetar, Comitetul de gestionare a activelor şi pasivelor etc.). </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 xml:space="preserve">Sistemul de control intern creat în Bancă, de asemenea, se perfecţionează continuu şi asigură desfăşurarea activităţii financiare în siguranţă şi cu prudenţă, permite de a apăra interesele acţionarilor, precum şi deponenţilor şi clienţilor Băncii, de a minimiza riscurile specifice activităţii bancare. </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Restricţiile şi limitele stabilite cu privire la caracterul şi volumul operaţiunilor bancare desfăşurate, procedurile de adoptare a deciziilor cu privire la tranzacţiile de proporţii asigură nu doar respectarea prevederilor legislaţiei în vigoare, dar şi un nivel necesar de securitate şi fiabilitate în activitatea Băncii.</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În sistemul de control intern sunt implicate toate organele de conducere, organele de control, conducerea Băncii şi personalul acesteia, indiferent de postul ocupat.</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Controlul extern este efectuat de companiile de audit independente, ce se bucură de un mare prestigiu, care sunt alese de Bancă anual pe bază de concurs.</w:t>
      </w: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Banca implementează principiul managementului corporativ cu privire la transparenţa activităţii prin crearea şi funcţionarea unui sistem eficient de dezvăluire a informaţiilor despre evenimentele majore, inclusiv despre situaţia financiară, indicii economici, condiţiile activităţii şi operaţiunile desfăşurate, modificările în structura activelor şi capitalurilor. Informaţia prezentată societăţii este una deplină, autentică, reflectă situaţia reală a Băncii, pentru a oferi posibilitatea investitorilor, deponenţilor şi clienţilor Băncii să ia decizii întemeiate cu privire la interacţiunea cu Banca şi acţionarii, să evalueze fără ezitare situaţia financiară, rezultatele obţinute, activitatea operaţională. Persoanele interesate pot utiliza liber această informaţie cu condiţia respectării unor măsuri corespunzătoare de protecţie a informaţiei corporative şi datelor ce prezintă secret comercial şi bancar.</w:t>
      </w:r>
    </w:p>
    <w:p w:rsidR="006A5FF9" w:rsidRPr="00191A03" w:rsidRDefault="006A5FF9" w:rsidP="006A5FF9">
      <w:pPr>
        <w:ind w:firstLine="851"/>
        <w:rPr>
          <w:rFonts w:ascii="Arial Narrow" w:hAnsi="Arial Narrow"/>
          <w:sz w:val="24"/>
          <w:szCs w:val="24"/>
          <w:lang w:val="ro-RO"/>
        </w:rPr>
      </w:pPr>
    </w:p>
    <w:p w:rsidR="006A5FF9" w:rsidRPr="00191A03" w:rsidRDefault="006A5FF9" w:rsidP="006A5FF9">
      <w:pPr>
        <w:ind w:firstLine="708"/>
        <w:rPr>
          <w:rFonts w:ascii="Arial Narrow" w:hAnsi="Arial Narrow"/>
          <w:sz w:val="24"/>
          <w:szCs w:val="24"/>
          <w:lang w:val="ro-RO"/>
        </w:rPr>
      </w:pPr>
      <w:r w:rsidRPr="00191A03">
        <w:rPr>
          <w:rFonts w:ascii="Arial Narrow" w:hAnsi="Arial Narrow"/>
          <w:sz w:val="24"/>
          <w:szCs w:val="24"/>
          <w:lang w:val="ro-RO"/>
        </w:rPr>
        <w:t>Informaţia despre Bancă şi versiunea completă a textului „Codului guvernării corporative al B.C. „UNIBANK” S.A.” le puteţi găsi pe pagina web (</w:t>
      </w:r>
      <w:hyperlink r:id="rId13" w:history="1">
        <w:r w:rsidRPr="00191A03">
          <w:rPr>
            <w:rStyle w:val="af8"/>
            <w:rFonts w:ascii="Arial Narrow" w:hAnsi="Arial Narrow"/>
            <w:sz w:val="24"/>
            <w:szCs w:val="24"/>
            <w:lang w:val="ro-RO"/>
          </w:rPr>
          <w:t>www.unibank.md</w:t>
        </w:r>
      </w:hyperlink>
      <w:r w:rsidRPr="00191A03">
        <w:rPr>
          <w:rFonts w:ascii="Arial Narrow" w:hAnsi="Arial Narrow"/>
          <w:sz w:val="24"/>
          <w:szCs w:val="24"/>
          <w:lang w:val="ro-RO"/>
        </w:rPr>
        <w:t>), precum şi la sediul central şi filialele Băncii.</w:t>
      </w:r>
    </w:p>
    <w:p w:rsidR="006A5FF9" w:rsidRPr="00191A03" w:rsidRDefault="006A5FF9" w:rsidP="006A5FF9">
      <w:pPr>
        <w:rPr>
          <w:rFonts w:ascii="Arial Narrow" w:hAnsi="Arial Narrow"/>
          <w:b/>
          <w:sz w:val="24"/>
          <w:szCs w:val="24"/>
          <w:lang w:val="ro-RO"/>
        </w:rPr>
      </w:pPr>
    </w:p>
    <w:p w:rsidR="006A5FF9" w:rsidRPr="00191A03" w:rsidRDefault="006A5FF9" w:rsidP="006A5FF9">
      <w:pPr>
        <w:ind w:firstLine="851"/>
        <w:rPr>
          <w:rFonts w:ascii="Arial Narrow" w:hAnsi="Arial Narrow"/>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6A5FF9" w:rsidP="006A5FF9">
      <w:pPr>
        <w:pageBreakBefore/>
        <w:tabs>
          <w:tab w:val="left" w:pos="709"/>
        </w:tabs>
        <w:suppressAutoHyphens/>
        <w:ind w:firstLine="709"/>
        <w:jc w:val="center"/>
        <w:rPr>
          <w:rFonts w:ascii="Arial Narrow" w:hAnsi="Arial Narrow"/>
          <w:b/>
          <w:sz w:val="24"/>
          <w:szCs w:val="24"/>
          <w:lang w:val="ro-RO"/>
        </w:rPr>
      </w:pPr>
      <w:r w:rsidRPr="00191A03">
        <w:rPr>
          <w:rFonts w:ascii="Arial Narrow" w:hAnsi="Arial Narrow"/>
          <w:b/>
          <w:sz w:val="24"/>
          <w:szCs w:val="24"/>
          <w:lang w:val="ro-RO"/>
        </w:rPr>
        <w:t xml:space="preserve">BUSINESSUL CORPORATIV </w:t>
      </w:r>
    </w:p>
    <w:p w:rsidR="006A5FF9" w:rsidRPr="00191A03" w:rsidRDefault="006A5FF9" w:rsidP="006A5FF9">
      <w:pPr>
        <w:tabs>
          <w:tab w:val="left" w:pos="709"/>
        </w:tabs>
        <w:suppressAutoHyphens/>
        <w:ind w:firstLine="708"/>
        <w:rPr>
          <w:rFonts w:ascii="Arial Narrow" w:hAnsi="Arial Narrow"/>
          <w:b/>
          <w:sz w:val="24"/>
          <w:szCs w:val="24"/>
          <w:lang w:val="ro-RO"/>
        </w:rPr>
      </w:pPr>
    </w:p>
    <w:p w:rsidR="006A5FF9" w:rsidRPr="00191A03" w:rsidRDefault="006A5FF9" w:rsidP="006A5FF9">
      <w:pPr>
        <w:tabs>
          <w:tab w:val="left" w:pos="7230"/>
        </w:tabs>
        <w:autoSpaceDE w:val="0"/>
        <w:autoSpaceDN w:val="0"/>
        <w:adjustRightInd w:val="0"/>
        <w:ind w:firstLine="567"/>
        <w:rPr>
          <w:rFonts w:ascii="Arial Narrow" w:hAnsi="Arial Narrow"/>
          <w:sz w:val="24"/>
          <w:szCs w:val="24"/>
          <w:lang w:val="ro-RO"/>
        </w:rPr>
      </w:pPr>
      <w:r w:rsidRPr="00191A03">
        <w:rPr>
          <w:rFonts w:ascii="Arial Narrow" w:hAnsi="Arial Narrow"/>
          <w:sz w:val="24"/>
          <w:szCs w:val="24"/>
          <w:lang w:val="ro-RO"/>
        </w:rPr>
        <w:t>B.C. „UNIBANK” S.A. este o Bancă universală care prestează serviciile sale atît clienţilor corporativi mari, cît şi întreprinderilor mici şi mijlocii. Baza de clienţi a Băncii conţine clienţi practic din toate ramurile economiei ţării. O atenţie deosebită Banca acordă susţinerii afacerilor agenţilor economici din ramurile prioritare ale economiei, cum ar fi: comerţ, servicii, industrie, agricultură.</w:t>
      </w:r>
    </w:p>
    <w:p w:rsidR="006A5FF9" w:rsidRPr="00191A03" w:rsidRDefault="006A5FF9" w:rsidP="006A5FF9">
      <w:pPr>
        <w:tabs>
          <w:tab w:val="left" w:pos="7230"/>
        </w:tabs>
        <w:autoSpaceDE w:val="0"/>
        <w:autoSpaceDN w:val="0"/>
        <w:adjustRightInd w:val="0"/>
        <w:ind w:firstLine="851"/>
        <w:rPr>
          <w:rFonts w:ascii="Arial Narrow" w:hAnsi="Arial Narrow"/>
          <w:color w:val="000000"/>
          <w:sz w:val="24"/>
          <w:szCs w:val="24"/>
          <w:lang w:val="ro-RO"/>
        </w:rPr>
      </w:pPr>
      <w:r w:rsidRPr="00191A03">
        <w:rPr>
          <w:rFonts w:ascii="Arial Narrow" w:hAnsi="Arial Narrow"/>
          <w:color w:val="000000"/>
          <w:sz w:val="24"/>
          <w:szCs w:val="24"/>
          <w:lang w:val="ro-RO"/>
        </w:rPr>
        <w:t xml:space="preserve">La situaţia din 01.01.2014 numărul total de clienţi deserviţi – persoane juridice a constituit 3074. </w:t>
      </w:r>
    </w:p>
    <w:p w:rsidR="006A5FF9" w:rsidRPr="00191A03" w:rsidRDefault="006A5FF9" w:rsidP="006A5FF9">
      <w:pPr>
        <w:tabs>
          <w:tab w:val="left" w:pos="7230"/>
        </w:tabs>
        <w:autoSpaceDE w:val="0"/>
        <w:autoSpaceDN w:val="0"/>
        <w:adjustRightInd w:val="0"/>
        <w:ind w:firstLine="851"/>
        <w:rPr>
          <w:rFonts w:ascii="Arial Narrow" w:hAnsi="Arial Narrow"/>
          <w:color w:val="000000"/>
          <w:sz w:val="24"/>
          <w:szCs w:val="24"/>
          <w:lang w:val="ro-RO"/>
        </w:rPr>
      </w:pPr>
      <w:r w:rsidRPr="00191A03">
        <w:rPr>
          <w:rFonts w:ascii="Arial Narrow" w:hAnsi="Arial Narrow"/>
          <w:color w:val="000000"/>
          <w:sz w:val="24"/>
          <w:szCs w:val="24"/>
          <w:lang w:val="ro-RO"/>
        </w:rPr>
        <w:t>În decursul anului de gestiune erau atraşi spre deservire 246 clienţi,  comparativ cu anul 2012 baza de clienţi s-a majorat cu 7,3%.</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Portofoliul de credite aferent ramurilor reflectă structura creditelor acordate de Bancă:</w:t>
      </w:r>
    </w:p>
    <w:p w:rsidR="006A5FF9" w:rsidRPr="00191A03" w:rsidRDefault="006A5FF9" w:rsidP="006A5FF9">
      <w:pPr>
        <w:ind w:firstLine="851"/>
        <w:rPr>
          <w:rFonts w:ascii="Arial Narrow" w:hAnsi="Arial Narrow"/>
          <w:sz w:val="24"/>
          <w:szCs w:val="24"/>
          <w:lang w:val="ro-RO"/>
        </w:rPr>
      </w:pPr>
    </w:p>
    <w:p w:rsidR="006A5FF9" w:rsidRPr="00191A03" w:rsidRDefault="006A5FF9" w:rsidP="006A5FF9">
      <w:pPr>
        <w:tabs>
          <w:tab w:val="left" w:pos="7230"/>
        </w:tabs>
        <w:autoSpaceDE w:val="0"/>
        <w:autoSpaceDN w:val="0"/>
        <w:adjustRightInd w:val="0"/>
        <w:ind w:firstLine="426"/>
        <w:rPr>
          <w:rFonts w:ascii="Arial Narrow" w:hAnsi="Arial Narrow"/>
          <w:sz w:val="24"/>
          <w:szCs w:val="24"/>
          <w:highlight w:val="yellow"/>
          <w:lang w:val="ro-RO"/>
        </w:rPr>
      </w:pPr>
      <w:r w:rsidRPr="00191A03">
        <w:rPr>
          <w:rFonts w:ascii="Arial Narrow" w:hAnsi="Arial Narrow"/>
          <w:sz w:val="24"/>
          <w:szCs w:val="24"/>
          <w:lang w:val="ro-RO"/>
        </w:rPr>
        <w:object w:dxaOrig="9071" w:dyaOrig="3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159.55pt" o:ole="">
            <v:imagedata r:id="rId14" o:title=""/>
          </v:shape>
          <o:OLEObject Type="Embed" ProgID="Excel.Sheet.12" ShapeID="_x0000_i1025" DrawAspect="Content" ObjectID="_1459839908" r:id="rId15"/>
        </w:object>
      </w:r>
    </w:p>
    <w:p w:rsidR="006A5FF9" w:rsidRPr="00191A03" w:rsidRDefault="006A5FF9" w:rsidP="006A5FF9">
      <w:pPr>
        <w:rPr>
          <w:rFonts w:ascii="Arial Narrow" w:hAnsi="Arial Narrow"/>
          <w:sz w:val="24"/>
          <w:szCs w:val="24"/>
          <w:lang w:val="ro-RO"/>
        </w:rPr>
      </w:pP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Portofoliul de credite descifrat pe valute este prezentat în felul următor:</w:t>
      </w:r>
    </w:p>
    <w:p w:rsidR="006A5FF9" w:rsidRPr="00191A03" w:rsidRDefault="006A5FF9" w:rsidP="006A5FF9">
      <w:pPr>
        <w:rPr>
          <w:rFonts w:ascii="Arial Narrow" w:hAnsi="Arial Narrow"/>
          <w:sz w:val="24"/>
          <w:szCs w:val="24"/>
          <w:lang w:val="ro-RO"/>
        </w:rPr>
      </w:pPr>
    </w:p>
    <w:p w:rsidR="006A5FF9" w:rsidRPr="00191A03" w:rsidRDefault="00D16D64" w:rsidP="006A5FF9">
      <w:pPr>
        <w:rPr>
          <w:rFonts w:ascii="Arial Narrow" w:hAnsi="Arial Narrow"/>
          <w:sz w:val="24"/>
          <w:szCs w:val="24"/>
          <w:lang w:val="ro-RO"/>
        </w:rPr>
      </w:pPr>
      <w:r w:rsidRPr="00D16D64">
        <w:rPr>
          <w:rFonts w:ascii="Arial Narrow" w:hAnsi="Arial Narrow"/>
          <w:noProof/>
          <w:sz w:val="24"/>
          <w:szCs w:val="24"/>
          <w:lang w:val="ro-RO"/>
        </w:rPr>
        <w:pict>
          <v:shape id="_x0000_s1028" type="#_x0000_t75" style="position:absolute;left:0;text-align:left;margin-left:43.2pt;margin-top:1.9pt;width:336.75pt;height:180.75pt;z-index:-251665920" wrapcoords="-48 0 -48 21421 21600 21421 21600 0 -48 0">
            <v:imagedata r:id="rId16" o:title=""/>
            <w10:wrap type="tight" side="right"/>
          </v:shape>
          <o:OLEObject Type="Embed" ProgID="Excel.Sheet.12" ShapeID="_x0000_s1028" DrawAspect="Content" ObjectID="_1459839911" r:id="rId17"/>
        </w:pict>
      </w: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rPr>
          <w:rFonts w:ascii="Arial Narrow" w:hAnsi="Arial Narrow"/>
          <w:sz w:val="24"/>
          <w:szCs w:val="24"/>
          <w:lang w:val="ro-RO"/>
        </w:rPr>
      </w:pPr>
    </w:p>
    <w:p w:rsidR="006A5FF9" w:rsidRPr="00191A03" w:rsidRDefault="006A5FF9" w:rsidP="006A5FF9">
      <w:pPr>
        <w:tabs>
          <w:tab w:val="left" w:pos="7230"/>
        </w:tabs>
        <w:autoSpaceDE w:val="0"/>
        <w:autoSpaceDN w:val="0"/>
        <w:adjustRightInd w:val="0"/>
        <w:ind w:firstLine="851"/>
        <w:rPr>
          <w:rFonts w:ascii="Arial Narrow" w:hAnsi="Arial Narrow"/>
          <w:sz w:val="24"/>
          <w:szCs w:val="24"/>
          <w:lang w:val="ro-RO"/>
        </w:rPr>
      </w:pPr>
    </w:p>
    <w:p w:rsidR="006A5FF9" w:rsidRPr="00191A03" w:rsidRDefault="006A5FF9" w:rsidP="006A5FF9">
      <w:pPr>
        <w:tabs>
          <w:tab w:val="left" w:pos="7230"/>
        </w:tabs>
        <w:autoSpaceDE w:val="0"/>
        <w:autoSpaceDN w:val="0"/>
        <w:adjustRightInd w:val="0"/>
        <w:ind w:firstLine="851"/>
        <w:rPr>
          <w:rFonts w:ascii="Arial Narrow" w:hAnsi="Arial Narrow"/>
          <w:sz w:val="24"/>
          <w:szCs w:val="24"/>
          <w:lang w:val="ro-RO"/>
        </w:rPr>
      </w:pPr>
    </w:p>
    <w:p w:rsidR="006A5FF9" w:rsidRPr="00191A03" w:rsidRDefault="006A5FF9" w:rsidP="006A5FF9">
      <w:pPr>
        <w:tabs>
          <w:tab w:val="left" w:pos="7230"/>
        </w:tabs>
        <w:autoSpaceDE w:val="0"/>
        <w:autoSpaceDN w:val="0"/>
        <w:adjustRightInd w:val="0"/>
        <w:ind w:firstLine="851"/>
        <w:rPr>
          <w:rFonts w:ascii="Arial Narrow" w:hAnsi="Arial Narrow"/>
          <w:sz w:val="24"/>
          <w:szCs w:val="24"/>
          <w:lang w:val="ro-RO"/>
        </w:rPr>
      </w:pPr>
    </w:p>
    <w:p w:rsidR="006A5FF9" w:rsidRPr="00191A03" w:rsidRDefault="006A5FF9" w:rsidP="006A5FF9">
      <w:pPr>
        <w:tabs>
          <w:tab w:val="left" w:pos="7230"/>
        </w:tabs>
        <w:autoSpaceDE w:val="0"/>
        <w:autoSpaceDN w:val="0"/>
        <w:adjustRightInd w:val="0"/>
        <w:rPr>
          <w:rFonts w:ascii="Arial Narrow" w:hAnsi="Arial Narrow"/>
          <w:sz w:val="24"/>
          <w:szCs w:val="24"/>
          <w:lang w:val="ro-RO"/>
        </w:rPr>
      </w:pPr>
    </w:p>
    <w:p w:rsidR="00442B95" w:rsidRPr="00191A03" w:rsidRDefault="00442B95" w:rsidP="00442B95">
      <w:pPr>
        <w:tabs>
          <w:tab w:val="left" w:pos="7230"/>
        </w:tabs>
        <w:autoSpaceDE w:val="0"/>
        <w:autoSpaceDN w:val="0"/>
        <w:adjustRightInd w:val="0"/>
        <w:rPr>
          <w:rFonts w:ascii="Arial Narrow" w:hAnsi="Arial Narrow"/>
          <w:sz w:val="24"/>
          <w:szCs w:val="24"/>
          <w:lang w:val="ro-RO"/>
        </w:rPr>
      </w:pPr>
      <w:r w:rsidRPr="00191A03">
        <w:rPr>
          <w:rFonts w:ascii="Arial Narrow" w:hAnsi="Arial Narrow"/>
          <w:sz w:val="24"/>
          <w:szCs w:val="24"/>
          <w:lang w:val="ro-RO"/>
        </w:rPr>
        <w:t xml:space="preserve">Евро – EURO     Доллары США - Dolari SUA     Леи </w:t>
      </w:r>
      <w:r w:rsidR="00B919B7" w:rsidRPr="00191A03">
        <w:rPr>
          <w:rFonts w:ascii="Arial Narrow" w:hAnsi="Arial Narrow"/>
          <w:sz w:val="24"/>
          <w:szCs w:val="24"/>
          <w:lang w:val="ro-RO"/>
        </w:rPr>
        <w:t>–</w:t>
      </w:r>
      <w:r w:rsidRPr="00191A03">
        <w:rPr>
          <w:rFonts w:ascii="Arial Narrow" w:hAnsi="Arial Narrow"/>
          <w:sz w:val="24"/>
          <w:szCs w:val="24"/>
          <w:lang w:val="ro-RO"/>
        </w:rPr>
        <w:t xml:space="preserve"> LEI</w:t>
      </w:r>
    </w:p>
    <w:p w:rsidR="00B919B7" w:rsidRPr="00191A03" w:rsidRDefault="00B919B7" w:rsidP="00442B95">
      <w:pPr>
        <w:tabs>
          <w:tab w:val="left" w:pos="7230"/>
        </w:tabs>
        <w:autoSpaceDE w:val="0"/>
        <w:autoSpaceDN w:val="0"/>
        <w:adjustRightInd w:val="0"/>
        <w:rPr>
          <w:rFonts w:ascii="Arial Narrow" w:hAnsi="Arial Narrow"/>
          <w:sz w:val="24"/>
          <w:szCs w:val="24"/>
          <w:lang w:val="ro-RO"/>
        </w:rPr>
      </w:pPr>
    </w:p>
    <w:p w:rsidR="006A5FF9" w:rsidRPr="00191A03" w:rsidRDefault="006A5FF9" w:rsidP="006A5FF9">
      <w:pPr>
        <w:tabs>
          <w:tab w:val="left" w:pos="7230"/>
        </w:tabs>
        <w:autoSpaceDE w:val="0"/>
        <w:autoSpaceDN w:val="0"/>
        <w:adjustRightInd w:val="0"/>
        <w:ind w:firstLine="709"/>
        <w:rPr>
          <w:rFonts w:ascii="Arial Narrow" w:hAnsi="Arial Narrow"/>
          <w:sz w:val="24"/>
          <w:szCs w:val="24"/>
          <w:lang w:val="ro-RO"/>
        </w:rPr>
      </w:pPr>
      <w:r w:rsidRPr="00191A03">
        <w:rPr>
          <w:rFonts w:ascii="Arial Narrow" w:hAnsi="Arial Narrow"/>
          <w:sz w:val="24"/>
          <w:szCs w:val="24"/>
          <w:lang w:val="ro-RO"/>
        </w:rPr>
        <w:t>Spectrul produselor ba</w:t>
      </w:r>
      <w:r w:rsidR="00BC2923" w:rsidRPr="00191A03">
        <w:rPr>
          <w:rFonts w:ascii="Arial Narrow" w:hAnsi="Arial Narrow"/>
          <w:sz w:val="24"/>
          <w:szCs w:val="24"/>
          <w:lang w:val="ro-RO"/>
        </w:rPr>
        <w:t>n</w:t>
      </w:r>
      <w:r w:rsidRPr="00191A03">
        <w:rPr>
          <w:rFonts w:ascii="Arial Narrow" w:hAnsi="Arial Narrow"/>
          <w:sz w:val="24"/>
          <w:szCs w:val="24"/>
          <w:lang w:val="ro-RO"/>
        </w:rPr>
        <w:t xml:space="preserve">care oferite de către Bancă permite de a satisface necesităţile clienţilor B.C. „UNIBANK” S.A. şi este competitiv pe piaţa financiară. </w:t>
      </w:r>
    </w:p>
    <w:p w:rsidR="006A5FF9" w:rsidRPr="00191A03" w:rsidRDefault="006A5FF9" w:rsidP="006A5FF9">
      <w:pPr>
        <w:tabs>
          <w:tab w:val="left" w:pos="709"/>
        </w:tabs>
        <w:autoSpaceDE w:val="0"/>
        <w:autoSpaceDN w:val="0"/>
        <w:adjustRightInd w:val="0"/>
        <w:rPr>
          <w:rFonts w:ascii="Arial Narrow" w:hAnsi="Arial Narrow"/>
          <w:sz w:val="24"/>
          <w:szCs w:val="24"/>
          <w:lang w:val="ro-RO"/>
        </w:rPr>
      </w:pPr>
      <w:r w:rsidRPr="00191A03">
        <w:rPr>
          <w:rFonts w:ascii="Arial Narrow" w:hAnsi="Arial Narrow"/>
          <w:sz w:val="24"/>
          <w:szCs w:val="24"/>
          <w:lang w:val="ro-RO"/>
        </w:rPr>
        <w:tab/>
        <w:t>În scopul majorării bazei clientelei şi asigurării necesităţilor clienţilor, Banca în continuu desfăşoară activităţi de îmbunătăţire a produselor şi serviciilor existente, precum şi de extindere a spectrului acestora.</w:t>
      </w:r>
    </w:p>
    <w:p w:rsidR="006A5FF9" w:rsidRPr="00191A03" w:rsidRDefault="006A5FF9" w:rsidP="006A5FF9">
      <w:pPr>
        <w:pStyle w:val="11"/>
        <w:tabs>
          <w:tab w:val="left" w:pos="709"/>
        </w:tabs>
        <w:jc w:val="both"/>
        <w:rPr>
          <w:rFonts w:ascii="Arial Narrow" w:hAnsi="Arial Narrow"/>
          <w:sz w:val="24"/>
          <w:szCs w:val="24"/>
          <w:lang w:val="ro-RO"/>
        </w:rPr>
      </w:pPr>
      <w:r w:rsidRPr="00191A03">
        <w:rPr>
          <w:rFonts w:ascii="Arial Narrow" w:hAnsi="Arial Narrow"/>
          <w:sz w:val="24"/>
          <w:szCs w:val="24"/>
          <w:lang w:val="ro-RO"/>
        </w:rPr>
        <w:tab/>
        <w:t xml:space="preserve">Unul dintre cele mai solicitate servicii pentru persoanele juridice este creditarea. </w:t>
      </w:r>
    </w:p>
    <w:p w:rsidR="006A5FF9" w:rsidRPr="00191A03" w:rsidRDefault="006A5FF9" w:rsidP="006A5FF9">
      <w:pPr>
        <w:pStyle w:val="ae"/>
        <w:tabs>
          <w:tab w:val="left" w:pos="7230"/>
        </w:tabs>
        <w:ind w:firstLine="709"/>
        <w:rPr>
          <w:rFonts w:ascii="Arial Narrow" w:hAnsi="Arial Narrow"/>
          <w:sz w:val="24"/>
          <w:szCs w:val="24"/>
          <w:lang w:val="ro-RO"/>
        </w:rPr>
      </w:pPr>
    </w:p>
    <w:p w:rsidR="006A5FF9" w:rsidRPr="00191A03" w:rsidRDefault="006A5FF9" w:rsidP="006A5FF9">
      <w:pPr>
        <w:pStyle w:val="ae"/>
        <w:tabs>
          <w:tab w:val="left" w:pos="7230"/>
        </w:tabs>
        <w:ind w:firstLine="709"/>
        <w:rPr>
          <w:rFonts w:ascii="Arial Narrow" w:hAnsi="Arial Narrow"/>
          <w:noProof/>
          <w:sz w:val="24"/>
          <w:szCs w:val="24"/>
          <w:lang w:val="ro-RO"/>
        </w:rPr>
      </w:pPr>
      <w:r w:rsidRPr="00191A03">
        <w:rPr>
          <w:rFonts w:ascii="Arial Narrow" w:hAnsi="Arial Narrow"/>
          <w:sz w:val="24"/>
          <w:szCs w:val="24"/>
          <w:lang w:val="ro-RO"/>
        </w:rPr>
        <w:t>În anul 2013 s-a remarcat o creştere importantă a volumului de credite acordate peroanelor juridice</w:t>
      </w:r>
      <w:r w:rsidRPr="00191A03">
        <w:rPr>
          <w:rFonts w:ascii="Arial Narrow" w:hAnsi="Arial Narrow"/>
          <w:noProof/>
          <w:sz w:val="24"/>
          <w:szCs w:val="24"/>
          <w:lang w:val="ro-RO"/>
        </w:rPr>
        <w:t>:</w:t>
      </w:r>
      <w:r w:rsidRPr="00191A03">
        <w:rPr>
          <w:rFonts w:ascii="Arial Narrow" w:hAnsi="Arial Narrow"/>
          <w:noProof/>
          <w:sz w:val="24"/>
          <w:szCs w:val="24"/>
          <w:lang w:val="ro-RO"/>
        </w:rPr>
        <w:object w:dxaOrig="8277" w:dyaOrig="4667">
          <v:shape id="_x0000_i1027" type="#_x0000_t75" style="width:412.95pt;height:233.65pt" o:ole="">
            <v:imagedata r:id="rId18" o:title=""/>
          </v:shape>
          <o:OLEObject Type="Embed" ProgID="Excel.Sheet.12" ShapeID="_x0000_i1027" DrawAspect="Content" ObjectID="_1459839909" r:id="rId19"/>
        </w:object>
      </w:r>
    </w:p>
    <w:p w:rsidR="006A5FF9" w:rsidRPr="00191A03" w:rsidRDefault="00425D8F" w:rsidP="006A5FF9">
      <w:pPr>
        <w:pStyle w:val="ae"/>
        <w:tabs>
          <w:tab w:val="left" w:pos="7230"/>
        </w:tabs>
        <w:ind w:firstLine="851"/>
        <w:rPr>
          <w:rFonts w:ascii="Arial Narrow" w:hAnsi="Arial Narrow"/>
          <w:b/>
          <w:noProof/>
          <w:sz w:val="24"/>
          <w:szCs w:val="24"/>
          <w:lang w:val="ro-RO"/>
        </w:rPr>
      </w:pPr>
      <w:r w:rsidRPr="00191A03">
        <w:rPr>
          <w:rFonts w:ascii="Arial Narrow" w:hAnsi="Arial Narrow"/>
          <w:b/>
          <w:noProof/>
          <w:sz w:val="24"/>
          <w:szCs w:val="24"/>
          <w:lang w:val="ro-RO"/>
        </w:rPr>
        <w:t>Рост кредитного портфеля за 2013, млн. лей – Creșterea portofoliului de credite pentru anul 2013, mln. lei</w:t>
      </w:r>
    </w:p>
    <w:p w:rsidR="00425D8F" w:rsidRPr="00191A03" w:rsidRDefault="00425D8F" w:rsidP="006A5FF9">
      <w:pPr>
        <w:ind w:firstLine="851"/>
        <w:rPr>
          <w:rFonts w:ascii="Arial Narrow" w:hAnsi="Arial Narrow"/>
          <w:sz w:val="24"/>
          <w:szCs w:val="24"/>
          <w:lang w:val="ro-RO"/>
        </w:rPr>
      </w:pP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În comparaţie cu situaţia de la începutul anului portofoliul de credite al persoanelor juridice s-a majorat cu 2 630,6 mln. lei, sau mai mult de 5 ori. Datorită activității desfășurate în anul 2013 de atragere a noilor clienți, optimizării procesului de examinare a cererilor de credit, Banca asigurat creșterea portofoliului de credite al persoanelor juridice datorită echilibrului optim dintre nivelul acceptabil de risc asumat de Bancă</w:t>
      </w:r>
      <w:r w:rsidRPr="00191A03">
        <w:rPr>
          <w:rFonts w:ascii="Arial Narrow" w:hAnsi="Arial Narrow"/>
          <w:color w:val="000000"/>
          <w:spacing w:val="4"/>
          <w:sz w:val="24"/>
          <w:szCs w:val="24"/>
          <w:lang w:val="ro-RO"/>
        </w:rPr>
        <w:t>, venitul obținut din activitatea de creditare și interesele clienților.</w:t>
      </w: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În decursul anului 2013 s-a modificat structura portofoliului de credite în dependență de termenii de creditare:</w:t>
      </w:r>
    </w:p>
    <w:p w:rsidR="006A5FF9" w:rsidRPr="00191A03" w:rsidRDefault="006A5FF9" w:rsidP="006A5FF9">
      <w:pPr>
        <w:rPr>
          <w:rFonts w:ascii="Arial Narrow" w:hAnsi="Arial Narrow"/>
          <w:sz w:val="24"/>
          <w:szCs w:val="24"/>
          <w:lang w:val="ro-RO"/>
        </w:rPr>
      </w:pPr>
    </w:p>
    <w:p w:rsidR="007D25BB" w:rsidRPr="00191A03" w:rsidRDefault="006A5FF9" w:rsidP="004C102A">
      <w:pPr>
        <w:ind w:right="-141" w:firstLine="851"/>
        <w:rPr>
          <w:rFonts w:ascii="Arial Narrow" w:hAnsi="Arial Narrow"/>
          <w:sz w:val="24"/>
          <w:szCs w:val="24"/>
        </w:rPr>
      </w:pPr>
      <w:r w:rsidRPr="00191A03">
        <w:rPr>
          <w:rFonts w:ascii="Arial Narrow" w:hAnsi="Arial Narrow"/>
          <w:sz w:val="24"/>
          <w:szCs w:val="24"/>
          <w:lang w:val="ro-RO"/>
        </w:rPr>
        <w:object w:dxaOrig="9162" w:dyaOrig="4667">
          <v:shape id="_x0000_i1028" type="#_x0000_t75" style="width:367.05pt;height:233.65pt" o:ole="">
            <v:imagedata r:id="rId20" o:title=""/>
          </v:shape>
          <o:OLEObject Type="Embed" ProgID="Excel.Sheet.12" ShapeID="_x0000_i1028" DrawAspect="Content" ObjectID="_1459839910" r:id="rId21"/>
        </w:object>
      </w:r>
    </w:p>
    <w:p w:rsidR="007D25BB" w:rsidRPr="00191A03" w:rsidRDefault="00C427A8" w:rsidP="006A5FF9">
      <w:pPr>
        <w:ind w:firstLine="851"/>
        <w:rPr>
          <w:rFonts w:ascii="Arial Narrow" w:hAnsi="Arial Narrow"/>
          <w:color w:val="000000"/>
          <w:sz w:val="24"/>
          <w:szCs w:val="24"/>
          <w:lang w:val="ro-RO"/>
        </w:rPr>
      </w:pPr>
      <w:r w:rsidRPr="00191A03">
        <w:rPr>
          <w:rFonts w:ascii="Arial Narrow" w:hAnsi="Arial Narrow"/>
          <w:color w:val="000000"/>
          <w:sz w:val="24"/>
          <w:szCs w:val="24"/>
        </w:rPr>
        <w:t>Среднесрочные</w:t>
      </w:r>
      <w:r w:rsidRPr="00EA249B">
        <w:rPr>
          <w:rFonts w:ascii="Arial Narrow" w:hAnsi="Arial Narrow"/>
          <w:color w:val="000000"/>
          <w:sz w:val="24"/>
          <w:szCs w:val="24"/>
          <w:lang w:val="en-US"/>
        </w:rPr>
        <w:t xml:space="preserve"> </w:t>
      </w:r>
      <w:r w:rsidRPr="00191A03">
        <w:rPr>
          <w:rFonts w:ascii="Arial Narrow" w:hAnsi="Arial Narrow"/>
          <w:color w:val="000000"/>
          <w:sz w:val="24"/>
          <w:szCs w:val="24"/>
        </w:rPr>
        <w:t>кредиты</w:t>
      </w:r>
      <w:r w:rsidRPr="00EA249B">
        <w:rPr>
          <w:rFonts w:ascii="Arial Narrow" w:hAnsi="Arial Narrow"/>
          <w:color w:val="000000"/>
          <w:sz w:val="24"/>
          <w:szCs w:val="24"/>
          <w:lang w:val="en-US"/>
        </w:rPr>
        <w:t xml:space="preserve"> – </w:t>
      </w:r>
      <w:r w:rsidRPr="00191A03">
        <w:rPr>
          <w:rFonts w:ascii="Arial Narrow" w:hAnsi="Arial Narrow"/>
          <w:color w:val="000000"/>
          <w:sz w:val="24"/>
          <w:szCs w:val="24"/>
          <w:lang w:val="ro-RO"/>
        </w:rPr>
        <w:t>Credite pe termen mijlociu</w:t>
      </w:r>
    </w:p>
    <w:p w:rsidR="00C427A8" w:rsidRPr="00191A03" w:rsidRDefault="004C102A" w:rsidP="006A5FF9">
      <w:pPr>
        <w:ind w:firstLine="851"/>
        <w:rPr>
          <w:rFonts w:ascii="Arial Narrow" w:hAnsi="Arial Narrow"/>
          <w:color w:val="000000"/>
          <w:sz w:val="24"/>
          <w:szCs w:val="24"/>
          <w:lang w:val="ro-RO"/>
        </w:rPr>
      </w:pPr>
      <w:r w:rsidRPr="00191A03">
        <w:rPr>
          <w:rFonts w:ascii="Arial Narrow" w:hAnsi="Arial Narrow"/>
          <w:color w:val="000000"/>
          <w:sz w:val="24"/>
          <w:szCs w:val="24"/>
        </w:rPr>
        <w:t>Краткосрочные</w:t>
      </w:r>
      <w:r w:rsidRPr="00191A03">
        <w:rPr>
          <w:rFonts w:ascii="Arial Narrow" w:hAnsi="Arial Narrow"/>
          <w:color w:val="000000"/>
          <w:sz w:val="24"/>
          <w:szCs w:val="24"/>
          <w:lang w:val="it-IT"/>
        </w:rPr>
        <w:t xml:space="preserve"> </w:t>
      </w:r>
      <w:r w:rsidRPr="00191A03">
        <w:rPr>
          <w:rFonts w:ascii="Arial Narrow" w:hAnsi="Arial Narrow"/>
          <w:color w:val="000000"/>
          <w:sz w:val="24"/>
          <w:szCs w:val="24"/>
        </w:rPr>
        <w:t>кредиты</w:t>
      </w:r>
      <w:r w:rsidRPr="00191A03">
        <w:rPr>
          <w:rFonts w:ascii="Arial Narrow" w:hAnsi="Arial Narrow"/>
          <w:color w:val="000000"/>
          <w:sz w:val="24"/>
          <w:szCs w:val="24"/>
          <w:lang w:val="it-IT"/>
        </w:rPr>
        <w:t xml:space="preserve"> - </w:t>
      </w:r>
      <w:r w:rsidRPr="00191A03">
        <w:rPr>
          <w:rFonts w:ascii="Arial Narrow" w:hAnsi="Arial Narrow"/>
          <w:color w:val="000000"/>
          <w:sz w:val="24"/>
          <w:szCs w:val="24"/>
          <w:lang w:val="ro-RO"/>
        </w:rPr>
        <w:t>Credite pe termen scurt</w:t>
      </w:r>
    </w:p>
    <w:p w:rsidR="004C102A" w:rsidRPr="00191A03" w:rsidRDefault="004C102A" w:rsidP="006A5FF9">
      <w:pPr>
        <w:ind w:firstLine="851"/>
        <w:rPr>
          <w:rFonts w:ascii="Arial Narrow" w:hAnsi="Arial Narrow"/>
          <w:color w:val="000000"/>
          <w:sz w:val="24"/>
          <w:szCs w:val="24"/>
          <w:lang w:val="it-IT"/>
        </w:rPr>
      </w:pPr>
    </w:p>
    <w:p w:rsidR="006A5FF9" w:rsidRPr="00191A03" w:rsidRDefault="006A5FF9" w:rsidP="006A5FF9">
      <w:pPr>
        <w:ind w:firstLine="851"/>
        <w:rPr>
          <w:rFonts w:ascii="Arial Narrow" w:hAnsi="Arial Narrow"/>
          <w:color w:val="000000"/>
          <w:sz w:val="24"/>
          <w:szCs w:val="24"/>
          <w:lang w:val="ro-RO"/>
        </w:rPr>
      </w:pPr>
      <w:r w:rsidRPr="00191A03">
        <w:rPr>
          <w:rFonts w:ascii="Arial Narrow" w:hAnsi="Arial Narrow"/>
          <w:color w:val="000000"/>
          <w:sz w:val="24"/>
          <w:szCs w:val="24"/>
          <w:lang w:val="ro-RO"/>
        </w:rPr>
        <w:t xml:space="preserve">Pentru suplinirea stabilă a resurselor bănești în formă de depozite ale persoanelor juridice, Banca atrage mijloacele clienților pe un termen stabilit în condițiile specificate de contracte. </w:t>
      </w:r>
    </w:p>
    <w:p w:rsidR="006A5FF9" w:rsidRPr="00191A03" w:rsidRDefault="006A5FF9" w:rsidP="00FF5282">
      <w:pPr>
        <w:ind w:firstLine="851"/>
        <w:rPr>
          <w:rFonts w:ascii="Arial Narrow" w:hAnsi="Arial Narrow"/>
          <w:color w:val="000000"/>
          <w:sz w:val="24"/>
          <w:szCs w:val="24"/>
          <w:lang w:val="ro-RO"/>
        </w:rPr>
      </w:pPr>
      <w:r w:rsidRPr="00191A03">
        <w:rPr>
          <w:rFonts w:ascii="Arial Narrow" w:hAnsi="Arial Narrow"/>
          <w:color w:val="000000"/>
          <w:sz w:val="24"/>
          <w:szCs w:val="24"/>
          <w:lang w:val="ro-RO"/>
        </w:rPr>
        <w:t xml:space="preserve"> Volumul depozitelor atrase ale persoanelor juridice la situația din 31.12.2013 a constituit 529.2 mln. lei inclusiv în MDL – 293,2 mln.,  în EURO – 7,6   mln. (echivalent a 136.5 mln. lei), în USD – 3,9  mln. (echivalent a 51.2 mln. lei), în RUB – 121, 0 mln. (echivalent a 48.3 mln. lei). </w:t>
      </w:r>
    </w:p>
    <w:p w:rsidR="006A5FF9" w:rsidRPr="00191A03" w:rsidRDefault="006A5FF9" w:rsidP="006A5FF9">
      <w:pPr>
        <w:ind w:firstLine="851"/>
        <w:rPr>
          <w:rFonts w:ascii="Arial Narrow" w:hAnsi="Arial Narrow"/>
          <w:color w:val="000000"/>
          <w:sz w:val="24"/>
          <w:szCs w:val="24"/>
          <w:lang w:val="ro-RO"/>
        </w:rPr>
      </w:pPr>
      <w:r w:rsidRPr="00191A03">
        <w:rPr>
          <w:rFonts w:ascii="Arial Narrow" w:hAnsi="Arial Narrow"/>
          <w:sz w:val="24"/>
          <w:szCs w:val="24"/>
          <w:lang w:val="ro-RO"/>
        </w:rPr>
        <w:t>Atragerea mijloacelor băneşti de către Bancă în formă de depozite ale persoanelor juridice reprezintă un mod de completare a surselor creditare care generează obţinerea veniturilor aferente dobînzii din activitatea creditară</w:t>
      </w:r>
      <w:r w:rsidRPr="00191A03">
        <w:rPr>
          <w:rFonts w:ascii="Arial Narrow" w:hAnsi="Arial Narrow"/>
          <w:color w:val="000000"/>
          <w:sz w:val="24"/>
          <w:szCs w:val="24"/>
          <w:lang w:val="ro-RO"/>
        </w:rPr>
        <w:t>.</w:t>
      </w:r>
    </w:p>
    <w:p w:rsidR="006A5FF9" w:rsidRPr="00191A03" w:rsidRDefault="006A5FF9" w:rsidP="006A5FF9">
      <w:pPr>
        <w:jc w:val="center"/>
        <w:rPr>
          <w:rFonts w:ascii="Arial Narrow" w:hAnsi="Arial Narrow"/>
          <w:b/>
          <w:sz w:val="24"/>
          <w:szCs w:val="24"/>
          <w:lang w:val="ro-RO"/>
        </w:rPr>
      </w:pPr>
    </w:p>
    <w:p w:rsidR="006A5FF9" w:rsidRPr="00191A03" w:rsidRDefault="006A5FF9" w:rsidP="006A5FF9">
      <w:pPr>
        <w:widowControl w:val="0"/>
        <w:overflowPunct w:val="0"/>
        <w:autoSpaceDE w:val="0"/>
        <w:autoSpaceDN w:val="0"/>
        <w:adjustRightInd w:val="0"/>
        <w:ind w:right="-1" w:firstLine="851"/>
        <w:rPr>
          <w:rFonts w:ascii="Arial Narrow" w:hAnsi="Arial Narrow"/>
          <w:color w:val="231F20"/>
          <w:sz w:val="24"/>
          <w:szCs w:val="24"/>
          <w:lang w:val="ro-RO"/>
        </w:rPr>
      </w:pPr>
      <w:r w:rsidRPr="00191A03">
        <w:rPr>
          <w:rFonts w:ascii="Arial Narrow" w:hAnsi="Arial Narrow"/>
          <w:color w:val="231F20"/>
          <w:sz w:val="24"/>
          <w:szCs w:val="24"/>
          <w:lang w:val="ro-RO"/>
        </w:rPr>
        <w:t>În anul 2013 businessul retail al BC ”UNIBANK” S.А. a continuat să se dezvolte în mod dinamic. Datorită activității continue asupra îmbunătățirii spectrului produselor și serviciilor bancare pentru persoanele fizice, inclusiv îmbunătățirea celor existente și elaborarea și implementarea altor noi, pe parcursul perioadei de gestiune a avut loc creșterea atît a numărului de clienți – persoane fizice, cît și a volumului de produse și servicii prestate de Bancă.</w:t>
      </w:r>
    </w:p>
    <w:p w:rsidR="006A5FF9" w:rsidRPr="00191A03" w:rsidRDefault="006A5FF9" w:rsidP="006A5FF9">
      <w:pPr>
        <w:widowControl w:val="0"/>
        <w:overflowPunct w:val="0"/>
        <w:autoSpaceDE w:val="0"/>
        <w:autoSpaceDN w:val="0"/>
        <w:adjustRightInd w:val="0"/>
        <w:ind w:right="-1"/>
        <w:rPr>
          <w:rFonts w:ascii="Arial Narrow" w:hAnsi="Arial Narrow"/>
          <w:sz w:val="24"/>
          <w:szCs w:val="24"/>
          <w:lang w:val="ro-RO"/>
        </w:rPr>
      </w:pPr>
    </w:p>
    <w:p w:rsidR="006A5FF9" w:rsidRPr="00191A03" w:rsidRDefault="006A5FF9" w:rsidP="006A5FF9">
      <w:pPr>
        <w:widowControl w:val="0"/>
        <w:shd w:val="clear" w:color="auto" w:fill="F2DBDB"/>
        <w:overflowPunct w:val="0"/>
        <w:autoSpaceDE w:val="0"/>
        <w:autoSpaceDN w:val="0"/>
        <w:adjustRightInd w:val="0"/>
        <w:ind w:right="-1"/>
        <w:rPr>
          <w:rFonts w:ascii="Arial Narrow" w:hAnsi="Arial Narrow"/>
          <w:color w:val="231F20"/>
          <w:sz w:val="24"/>
          <w:szCs w:val="24"/>
          <w:lang w:val="ro-RO"/>
        </w:rPr>
      </w:pPr>
      <w:r w:rsidRPr="00191A03">
        <w:rPr>
          <w:rFonts w:ascii="Arial Narrow" w:hAnsi="Arial Narrow"/>
          <w:b/>
          <w:bCs/>
          <w:color w:val="231F20"/>
          <w:sz w:val="24"/>
          <w:szCs w:val="24"/>
          <w:lang w:val="ro-RO"/>
        </w:rPr>
        <w:t>Creditarea perso</w:t>
      </w:r>
      <w:r w:rsidR="000A3F30" w:rsidRPr="00191A03">
        <w:rPr>
          <w:rFonts w:ascii="Arial Narrow" w:hAnsi="Arial Narrow"/>
          <w:b/>
          <w:bCs/>
          <w:color w:val="231F20"/>
          <w:sz w:val="24"/>
          <w:szCs w:val="24"/>
          <w:lang w:val="ro-RO"/>
        </w:rPr>
        <w:t>a</w:t>
      </w:r>
      <w:r w:rsidRPr="00191A03">
        <w:rPr>
          <w:rFonts w:ascii="Arial Narrow" w:hAnsi="Arial Narrow"/>
          <w:b/>
          <w:bCs/>
          <w:color w:val="231F20"/>
          <w:sz w:val="24"/>
          <w:szCs w:val="24"/>
          <w:lang w:val="ro-RO"/>
        </w:rPr>
        <w:t>nelor fizice</w:t>
      </w:r>
    </w:p>
    <w:p w:rsidR="006A5FF9" w:rsidRPr="00191A03" w:rsidRDefault="006A5FF9" w:rsidP="006A5FF9">
      <w:pPr>
        <w:widowControl w:val="0"/>
        <w:overflowPunct w:val="0"/>
        <w:autoSpaceDE w:val="0"/>
        <w:autoSpaceDN w:val="0"/>
        <w:adjustRightInd w:val="0"/>
        <w:spacing w:after="120"/>
        <w:ind w:right="-1" w:firstLine="851"/>
        <w:rPr>
          <w:rFonts w:ascii="Arial Narrow" w:hAnsi="Arial Narrow"/>
          <w:color w:val="231F20"/>
          <w:sz w:val="24"/>
          <w:szCs w:val="24"/>
          <w:lang w:val="ro-RO"/>
        </w:rPr>
      </w:pPr>
      <w:r w:rsidRPr="00191A03">
        <w:rPr>
          <w:rFonts w:ascii="Arial Narrow" w:hAnsi="Arial Narrow"/>
          <w:color w:val="231F20"/>
          <w:sz w:val="24"/>
          <w:szCs w:val="24"/>
          <w:lang w:val="ro-RO"/>
        </w:rPr>
        <w:t xml:space="preserve">Portofoliul de credite al persoanelor fizice la sfîrștul anului </w:t>
      </w:r>
      <w:smartTag w:uri="urn:schemas-microsoft-com:office:smarttags" w:element="metricconverter">
        <w:smartTagPr>
          <w:attr w:name="ProductID" w:val="2013 a"/>
        </w:smartTagPr>
        <w:r w:rsidRPr="00191A03">
          <w:rPr>
            <w:rFonts w:ascii="Arial Narrow" w:hAnsi="Arial Narrow"/>
            <w:color w:val="231F20"/>
            <w:sz w:val="24"/>
            <w:szCs w:val="24"/>
            <w:lang w:val="ro-RO"/>
          </w:rPr>
          <w:t>2013 a</w:t>
        </w:r>
      </w:smartTag>
      <w:r w:rsidRPr="00191A03">
        <w:rPr>
          <w:rFonts w:ascii="Arial Narrow" w:hAnsi="Arial Narrow"/>
          <w:color w:val="231F20"/>
          <w:sz w:val="24"/>
          <w:szCs w:val="24"/>
          <w:lang w:val="ro-RO"/>
        </w:rPr>
        <w:t xml:space="preserve"> constituit 60,6 mln. lei, majorîndu-se timp de un an cu 40,1 mln. lei, sau 195,2%. </w:t>
      </w:r>
    </w:p>
    <w:p w:rsidR="006A5FF9" w:rsidRPr="00191A03" w:rsidRDefault="006A5FF9" w:rsidP="006A5FF9">
      <w:pPr>
        <w:widowControl w:val="0"/>
        <w:overflowPunct w:val="0"/>
        <w:autoSpaceDE w:val="0"/>
        <w:autoSpaceDN w:val="0"/>
        <w:adjustRightInd w:val="0"/>
        <w:ind w:right="-1"/>
        <w:jc w:val="center"/>
        <w:rPr>
          <w:rFonts w:ascii="Arial Narrow" w:hAnsi="Arial Narrow"/>
          <w:b/>
          <w:bCs/>
          <w:i/>
          <w:iCs/>
          <w:color w:val="231F20"/>
          <w:sz w:val="24"/>
          <w:szCs w:val="24"/>
          <w:lang w:val="ro-RO"/>
        </w:rPr>
      </w:pPr>
      <w:r w:rsidRPr="00191A03">
        <w:rPr>
          <w:rFonts w:ascii="Arial Narrow" w:hAnsi="Arial Narrow"/>
          <w:b/>
          <w:bCs/>
          <w:color w:val="231F20"/>
          <w:sz w:val="24"/>
          <w:szCs w:val="24"/>
          <w:lang w:val="ro-RO"/>
        </w:rPr>
        <w:t xml:space="preserve">Dinamica portofoliului de credite al persoanelor fizice pentru anul 2013  </w:t>
      </w:r>
      <w:r w:rsidRPr="00191A03">
        <w:rPr>
          <w:rFonts w:ascii="Arial Narrow" w:hAnsi="Arial Narrow"/>
          <w:b/>
          <w:bCs/>
          <w:i/>
          <w:iCs/>
          <w:color w:val="231F20"/>
          <w:sz w:val="24"/>
          <w:szCs w:val="24"/>
          <w:lang w:val="ro-RO"/>
        </w:rPr>
        <w:t>(mii lei)</w:t>
      </w:r>
    </w:p>
    <w:p w:rsidR="006A5FF9" w:rsidRPr="00191A03" w:rsidRDefault="006A5FF9" w:rsidP="006A5FF9">
      <w:pPr>
        <w:widowControl w:val="0"/>
        <w:overflowPunct w:val="0"/>
        <w:autoSpaceDE w:val="0"/>
        <w:autoSpaceDN w:val="0"/>
        <w:adjustRightInd w:val="0"/>
        <w:ind w:right="-1"/>
        <w:jc w:val="center"/>
        <w:rPr>
          <w:rFonts w:ascii="Arial Narrow" w:hAnsi="Arial Narrow"/>
          <w:color w:val="231F20"/>
          <w:sz w:val="24"/>
          <w:szCs w:val="24"/>
          <w:lang w:val="ro-RO"/>
        </w:rPr>
      </w:pPr>
    </w:p>
    <w:p w:rsidR="006A5FF9" w:rsidRPr="00191A03" w:rsidRDefault="00D3123A" w:rsidP="006A5FF9">
      <w:pPr>
        <w:widowControl w:val="0"/>
        <w:overflowPunct w:val="0"/>
        <w:autoSpaceDE w:val="0"/>
        <w:autoSpaceDN w:val="0"/>
        <w:adjustRightInd w:val="0"/>
        <w:ind w:right="-1"/>
        <w:rPr>
          <w:rFonts w:ascii="Arial Narrow" w:hAnsi="Arial Narrow"/>
          <w:color w:val="231F20"/>
          <w:sz w:val="24"/>
          <w:szCs w:val="24"/>
          <w:lang w:val="ro-RO"/>
        </w:rPr>
      </w:pPr>
      <w:r w:rsidRPr="00191A03">
        <w:rPr>
          <w:rFonts w:ascii="Arial Narrow" w:hAnsi="Arial Narrow"/>
          <w:noProof/>
          <w:color w:val="231F20"/>
          <w:sz w:val="24"/>
          <w:szCs w:val="24"/>
        </w:rPr>
        <w:drawing>
          <wp:inline distT="0" distB="0" distL="0" distR="0">
            <wp:extent cx="5734765" cy="2784000"/>
            <wp:effectExtent l="12193" t="6107" r="6142" b="718"/>
            <wp:docPr id="5"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5FF9" w:rsidRPr="00191A03" w:rsidRDefault="00BE547E" w:rsidP="006A5FF9">
      <w:pPr>
        <w:widowControl w:val="0"/>
        <w:overflowPunct w:val="0"/>
        <w:autoSpaceDE w:val="0"/>
        <w:autoSpaceDN w:val="0"/>
        <w:adjustRightInd w:val="0"/>
        <w:ind w:right="-1"/>
        <w:rPr>
          <w:rFonts w:ascii="Arial Narrow" w:hAnsi="Arial Narrow"/>
          <w:color w:val="231F20"/>
          <w:sz w:val="24"/>
          <w:szCs w:val="24"/>
          <w:lang w:val="ro-RO"/>
        </w:rPr>
      </w:pPr>
      <w:r w:rsidRPr="00191A03">
        <w:rPr>
          <w:rFonts w:ascii="Arial Narrow" w:hAnsi="Arial Narrow"/>
          <w:color w:val="231F20"/>
          <w:sz w:val="24"/>
          <w:szCs w:val="24"/>
          <w:lang w:val="ro-RO"/>
        </w:rPr>
        <w:t>01 января 2013 – 01 ianuarie 2013; 31 марта 2013 – 31 martie 2013; 30 июня 2013 – 30 iunie 2013; 30 сентября 2013 – 30 septembrie 2013; 31 декабря 2013 – 31 decembrie 2013</w:t>
      </w:r>
    </w:p>
    <w:p w:rsidR="00BE547E" w:rsidRPr="00191A03" w:rsidRDefault="00BE547E" w:rsidP="006A5FF9">
      <w:pPr>
        <w:widowControl w:val="0"/>
        <w:overflowPunct w:val="0"/>
        <w:autoSpaceDE w:val="0"/>
        <w:autoSpaceDN w:val="0"/>
        <w:adjustRightInd w:val="0"/>
        <w:ind w:right="-1" w:firstLine="851"/>
        <w:rPr>
          <w:rFonts w:ascii="Arial Narrow" w:hAnsi="Arial Narrow"/>
          <w:color w:val="231F20"/>
          <w:sz w:val="24"/>
          <w:szCs w:val="24"/>
          <w:lang w:val="ro-RO"/>
        </w:rPr>
      </w:pPr>
    </w:p>
    <w:p w:rsidR="006A5FF9" w:rsidRPr="00191A03" w:rsidRDefault="006A5FF9" w:rsidP="006A5FF9">
      <w:pPr>
        <w:widowControl w:val="0"/>
        <w:overflowPunct w:val="0"/>
        <w:autoSpaceDE w:val="0"/>
        <w:autoSpaceDN w:val="0"/>
        <w:adjustRightInd w:val="0"/>
        <w:ind w:right="-1" w:firstLine="851"/>
        <w:rPr>
          <w:rFonts w:ascii="Arial Narrow" w:hAnsi="Arial Narrow"/>
          <w:color w:val="231F20"/>
          <w:sz w:val="24"/>
          <w:szCs w:val="24"/>
          <w:lang w:val="ro-RO"/>
        </w:rPr>
      </w:pPr>
      <w:r w:rsidRPr="00191A03">
        <w:rPr>
          <w:rFonts w:ascii="Arial Narrow" w:hAnsi="Arial Narrow"/>
          <w:color w:val="231F20"/>
          <w:sz w:val="24"/>
          <w:szCs w:val="24"/>
          <w:lang w:val="ro-RO"/>
        </w:rPr>
        <w:t>Creșterea portofoliului de credite al persoanelor fizice de 3 ori a fost atinsă datorită activității ample desfășur</w:t>
      </w:r>
      <w:r w:rsidR="00001A52" w:rsidRPr="00191A03">
        <w:rPr>
          <w:rFonts w:ascii="Arial Narrow" w:hAnsi="Arial Narrow"/>
          <w:color w:val="231F20"/>
          <w:sz w:val="24"/>
          <w:szCs w:val="24"/>
          <w:lang w:val="ro-RO"/>
        </w:rPr>
        <w:t>a</w:t>
      </w:r>
      <w:r w:rsidRPr="00191A03">
        <w:rPr>
          <w:rFonts w:ascii="Arial Narrow" w:hAnsi="Arial Narrow"/>
          <w:color w:val="231F20"/>
          <w:sz w:val="24"/>
          <w:szCs w:val="24"/>
          <w:lang w:val="ro-RO"/>
        </w:rPr>
        <w:t xml:space="preserve">te în anul 2013 atît în direcția îmbunătățirii condițiilor programelor de creditare existente, cît și implementării programelor de creditare noi. </w:t>
      </w:r>
    </w:p>
    <w:p w:rsidR="006A5FF9" w:rsidRPr="00191A03" w:rsidRDefault="006A5FF9" w:rsidP="006A5FF9">
      <w:pPr>
        <w:widowControl w:val="0"/>
        <w:overflowPunct w:val="0"/>
        <w:autoSpaceDE w:val="0"/>
        <w:autoSpaceDN w:val="0"/>
        <w:adjustRightInd w:val="0"/>
        <w:ind w:right="-1" w:firstLine="851"/>
        <w:rPr>
          <w:rFonts w:ascii="Arial Narrow" w:hAnsi="Arial Narrow"/>
          <w:sz w:val="24"/>
          <w:szCs w:val="24"/>
          <w:lang w:val="ro-RO"/>
        </w:rPr>
      </w:pPr>
      <w:r w:rsidRPr="00191A03">
        <w:rPr>
          <w:rFonts w:ascii="Arial Narrow" w:hAnsi="Arial Narrow"/>
          <w:color w:val="231F20"/>
          <w:sz w:val="24"/>
          <w:szCs w:val="24"/>
          <w:lang w:val="ro-RO"/>
        </w:rPr>
        <w:t>Banca a implementat programe de ipotecare noi</w:t>
      </w:r>
      <w:r w:rsidRPr="00191A03">
        <w:rPr>
          <w:rFonts w:ascii="Arial Narrow" w:hAnsi="Arial Narrow"/>
          <w:sz w:val="24"/>
          <w:szCs w:val="24"/>
          <w:lang w:val="ro-RO"/>
        </w:rPr>
        <w:t>, care au avut un efect imediat asupra creșteri</w:t>
      </w:r>
      <w:r w:rsidR="00001A52" w:rsidRPr="00191A03">
        <w:rPr>
          <w:rFonts w:ascii="Arial Narrow" w:hAnsi="Arial Narrow"/>
          <w:sz w:val="24"/>
          <w:szCs w:val="24"/>
          <w:lang w:val="ro-RO"/>
        </w:rPr>
        <w:t>i</w:t>
      </w:r>
      <w:r w:rsidRPr="00191A03">
        <w:rPr>
          <w:rFonts w:ascii="Arial Narrow" w:hAnsi="Arial Narrow"/>
          <w:sz w:val="24"/>
          <w:szCs w:val="24"/>
          <w:lang w:val="ro-RO"/>
        </w:rPr>
        <w:t xml:space="preserve"> volumului de creditare:</w:t>
      </w:r>
    </w:p>
    <w:p w:rsidR="006A5FF9" w:rsidRPr="00191A03" w:rsidRDefault="006A5FF9" w:rsidP="006A5FF9">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«Ipotecă» (Imobil locativ)</w:t>
      </w:r>
    </w:p>
    <w:p w:rsidR="006A5FF9" w:rsidRPr="00191A03" w:rsidRDefault="006A5FF9" w:rsidP="006A5FF9">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 xml:space="preserve">«Ipotecă» (Imobil comercial) </w:t>
      </w:r>
    </w:p>
    <w:p w:rsidR="006A5FF9" w:rsidRPr="00191A03" w:rsidRDefault="006A5FF9" w:rsidP="006A5FF9">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 xml:space="preserve">«Reparație» </w:t>
      </w:r>
    </w:p>
    <w:p w:rsidR="006A5FF9" w:rsidRPr="00191A03" w:rsidRDefault="006A5FF9" w:rsidP="006A5FF9">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«Refinanțare».</w:t>
      </w:r>
    </w:p>
    <w:p w:rsidR="006A5FF9" w:rsidRPr="00191A03" w:rsidRDefault="006A5FF9" w:rsidP="006A5FF9">
      <w:pPr>
        <w:widowControl w:val="0"/>
        <w:overflowPunct w:val="0"/>
        <w:autoSpaceDE w:val="0"/>
        <w:autoSpaceDN w:val="0"/>
        <w:adjustRightInd w:val="0"/>
        <w:ind w:right="-1"/>
        <w:rPr>
          <w:rFonts w:ascii="Arial Narrow" w:hAnsi="Arial Narrow"/>
          <w:sz w:val="24"/>
          <w:szCs w:val="24"/>
          <w:lang w:val="ro-RO"/>
        </w:rPr>
      </w:pPr>
    </w:p>
    <w:p w:rsidR="006A5FF9" w:rsidRPr="00191A03" w:rsidRDefault="006A5FF9" w:rsidP="006A5FF9">
      <w:pPr>
        <w:widowControl w:val="0"/>
        <w:overflowPunct w:val="0"/>
        <w:autoSpaceDE w:val="0"/>
        <w:autoSpaceDN w:val="0"/>
        <w:adjustRightInd w:val="0"/>
        <w:ind w:right="-1" w:firstLine="851"/>
        <w:rPr>
          <w:rFonts w:ascii="Arial Narrow" w:hAnsi="Arial Narrow"/>
          <w:sz w:val="24"/>
          <w:szCs w:val="24"/>
          <w:lang w:val="ro-RO"/>
        </w:rPr>
      </w:pPr>
      <w:r w:rsidRPr="00191A03">
        <w:rPr>
          <w:rFonts w:ascii="Arial Narrow" w:hAnsi="Arial Narrow"/>
          <w:sz w:val="24"/>
          <w:szCs w:val="24"/>
          <w:lang w:val="ro-RO"/>
        </w:rPr>
        <w:t xml:space="preserve">Implementarea programului de creditare de consum fără gaj «Bani mari», a intensificat în scurt timp creditare de consum, în special în regiuni. </w:t>
      </w:r>
    </w:p>
    <w:p w:rsidR="006A5FF9" w:rsidRPr="00191A03" w:rsidRDefault="006A5FF9" w:rsidP="006A5FF9">
      <w:pPr>
        <w:widowControl w:val="0"/>
        <w:overflowPunct w:val="0"/>
        <w:autoSpaceDE w:val="0"/>
        <w:autoSpaceDN w:val="0"/>
        <w:adjustRightInd w:val="0"/>
        <w:ind w:right="-1" w:firstLine="709"/>
        <w:rPr>
          <w:rFonts w:ascii="Arial Narrow" w:hAnsi="Arial Narrow"/>
          <w:sz w:val="24"/>
          <w:szCs w:val="24"/>
          <w:lang w:val="ro-RO"/>
        </w:rPr>
      </w:pPr>
      <w:r w:rsidRPr="00191A03">
        <w:rPr>
          <w:rFonts w:ascii="Arial Narrow" w:hAnsi="Arial Narrow"/>
          <w:sz w:val="24"/>
          <w:szCs w:val="24"/>
          <w:lang w:val="ro-RO"/>
        </w:rPr>
        <w:t xml:space="preserve">De asemenea, în decursul anului </w:t>
      </w:r>
      <w:smartTag w:uri="urn:schemas-microsoft-com:office:smarttags" w:element="metricconverter">
        <w:smartTagPr>
          <w:attr w:name="ProductID" w:val="2013 a"/>
        </w:smartTagPr>
        <w:r w:rsidRPr="00191A03">
          <w:rPr>
            <w:rFonts w:ascii="Arial Narrow" w:hAnsi="Arial Narrow"/>
            <w:sz w:val="24"/>
            <w:szCs w:val="24"/>
            <w:lang w:val="ro-RO"/>
          </w:rPr>
          <w:t>2013 a</w:t>
        </w:r>
      </w:smartTag>
      <w:r w:rsidRPr="00191A03">
        <w:rPr>
          <w:rFonts w:ascii="Arial Narrow" w:hAnsi="Arial Narrow"/>
          <w:sz w:val="24"/>
          <w:szCs w:val="24"/>
          <w:lang w:val="ro-RO"/>
        </w:rPr>
        <w:t xml:space="preserve"> fost desfășurată activitatea în direcția îmbunătățirii programelor de creditare existente prin intermediul cardurilor bancare și elaborarea altor noi. Ca urmare a fost aprobate 5 programe de creditare noi prin intermediul cardurilor: </w:t>
      </w:r>
    </w:p>
    <w:p w:rsidR="006A5FF9" w:rsidRPr="00191A03" w:rsidRDefault="006A5FF9" w:rsidP="006A5FF9">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 xml:space="preserve">pentru membrii sindicatelor  – «SINDICARD» și «SINDICARD+», </w:t>
      </w:r>
    </w:p>
    <w:p w:rsidR="006A5FF9" w:rsidRPr="00191A03" w:rsidRDefault="006A5FF9" w:rsidP="006A5FF9">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 xml:space="preserve">pentru clienți VIP programe «GOLD+» și  «INFINITI», </w:t>
      </w:r>
    </w:p>
    <w:p w:rsidR="006A5FF9" w:rsidRPr="00191A03" w:rsidRDefault="006A5FF9" w:rsidP="006A5FF9">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 xml:space="preserve">pentru acordarea creditelor în cadrul proiectelor de salarizare  – «STANDART». </w:t>
      </w:r>
    </w:p>
    <w:p w:rsidR="00DA2F65" w:rsidRPr="00191A03" w:rsidRDefault="006A5FF9" w:rsidP="0033074C">
      <w:pPr>
        <w:widowControl w:val="0"/>
        <w:numPr>
          <w:ilvl w:val="0"/>
          <w:numId w:val="41"/>
        </w:numPr>
        <w:overflowPunct w:val="0"/>
        <w:autoSpaceDE w:val="0"/>
        <w:autoSpaceDN w:val="0"/>
        <w:adjustRightInd w:val="0"/>
        <w:ind w:right="-1" w:firstLine="131"/>
        <w:rPr>
          <w:rFonts w:ascii="Arial Narrow" w:hAnsi="Arial Narrow"/>
          <w:sz w:val="24"/>
          <w:szCs w:val="24"/>
          <w:lang w:val="ro-RO"/>
        </w:rPr>
      </w:pPr>
      <w:r w:rsidRPr="00191A03">
        <w:rPr>
          <w:rFonts w:ascii="Arial Narrow" w:hAnsi="Arial Narrow"/>
          <w:sz w:val="24"/>
          <w:szCs w:val="24"/>
          <w:lang w:val="ro-RO"/>
        </w:rPr>
        <w:t>pentru toate categoriile de clienți  – «AVANTAJ» (overdraft cu perioada de grație 60/90 zile).</w:t>
      </w:r>
    </w:p>
    <w:p w:rsidR="006A5FF9" w:rsidRPr="00191A03" w:rsidRDefault="006A5FF9" w:rsidP="006A5FF9">
      <w:pPr>
        <w:widowControl w:val="0"/>
        <w:overflowPunct w:val="0"/>
        <w:autoSpaceDE w:val="0"/>
        <w:autoSpaceDN w:val="0"/>
        <w:adjustRightInd w:val="0"/>
        <w:ind w:right="-1"/>
        <w:jc w:val="center"/>
        <w:rPr>
          <w:rFonts w:ascii="Arial Narrow" w:hAnsi="Arial Narrow"/>
          <w:b/>
          <w:bCs/>
          <w:sz w:val="24"/>
          <w:szCs w:val="24"/>
          <w:lang w:val="ro-RO"/>
        </w:rPr>
      </w:pPr>
      <w:r w:rsidRPr="00191A03">
        <w:rPr>
          <w:rFonts w:ascii="Arial Narrow" w:hAnsi="Arial Narrow"/>
          <w:b/>
          <w:bCs/>
          <w:sz w:val="24"/>
          <w:szCs w:val="24"/>
          <w:lang w:val="ro-RO"/>
        </w:rPr>
        <w:t>Structura portofoliului de credite al persoanelor fizice descifrat pe programe de creditare</w:t>
      </w:r>
    </w:p>
    <w:p w:rsidR="006A5FF9" w:rsidRPr="00191A03" w:rsidRDefault="006A5FF9" w:rsidP="006A5FF9">
      <w:pPr>
        <w:widowControl w:val="0"/>
        <w:overflowPunct w:val="0"/>
        <w:autoSpaceDE w:val="0"/>
        <w:autoSpaceDN w:val="0"/>
        <w:adjustRightInd w:val="0"/>
        <w:ind w:right="-1"/>
        <w:jc w:val="center"/>
        <w:rPr>
          <w:rFonts w:ascii="Arial Narrow" w:hAnsi="Arial Narrow"/>
          <w:b/>
          <w:bCs/>
          <w:sz w:val="24"/>
          <w:szCs w:val="24"/>
          <w:lang w:val="ro-RO"/>
        </w:rPr>
      </w:pPr>
    </w:p>
    <w:p w:rsidR="006A5FF9" w:rsidRPr="00191A03" w:rsidRDefault="006A5FF9" w:rsidP="006A5FF9">
      <w:pPr>
        <w:widowControl w:val="0"/>
        <w:overflowPunct w:val="0"/>
        <w:autoSpaceDE w:val="0"/>
        <w:autoSpaceDN w:val="0"/>
        <w:adjustRightInd w:val="0"/>
        <w:ind w:right="-1"/>
        <w:jc w:val="center"/>
        <w:rPr>
          <w:rFonts w:ascii="Arial Narrow" w:hAnsi="Arial Narrow"/>
          <w:sz w:val="24"/>
          <w:szCs w:val="24"/>
          <w:lang w:val="ro-RO"/>
        </w:rPr>
      </w:pPr>
    </w:p>
    <w:p w:rsidR="006A5FF9" w:rsidRPr="00191A03" w:rsidRDefault="00D16D64" w:rsidP="006A5FF9">
      <w:pPr>
        <w:rPr>
          <w:rFonts w:ascii="Arial Narrow" w:hAnsi="Arial Narrow"/>
          <w:color w:val="A50021"/>
          <w:sz w:val="24"/>
          <w:szCs w:val="24"/>
          <w:lang w:val="ro-RO"/>
        </w:rPr>
      </w:pPr>
      <w:r w:rsidRPr="00D16D64">
        <w:rPr>
          <w:rFonts w:ascii="Arial Narrow" w:hAnsi="Arial Narrow"/>
          <w:noProof/>
          <w:sz w:val="24"/>
          <w:szCs w:val="24"/>
          <w:lang w:val="ro-RO"/>
        </w:rPr>
        <w:pict>
          <v:roundrect id="_x0000_s1033" style="position:absolute;left:0;text-align:left;margin-left:372.9pt;margin-top:6.25pt;width:86.05pt;height:43.75pt;z-index:251655680" arcsize="10923f" fillcolor="yellow" stroked="f">
            <v:textbox style="mso-next-textbox:#_x0000_s1033">
              <w:txbxContent>
                <w:p w:rsidR="004C2ECD" w:rsidRPr="00B77AF7" w:rsidRDefault="004C2ECD" w:rsidP="006A5FF9">
                  <w:pPr>
                    <w:spacing w:before="100"/>
                    <w:jc w:val="center"/>
                    <w:rPr>
                      <w:b/>
                      <w:noProof/>
                      <w:sz w:val="18"/>
                      <w:szCs w:val="18"/>
                      <w:lang w:val="ro-RO"/>
                    </w:rPr>
                  </w:pPr>
                  <w:r>
                    <w:rPr>
                      <w:b/>
                      <w:bCs/>
                      <w:noProof/>
                      <w:sz w:val="18"/>
                      <w:szCs w:val="18"/>
                      <w:lang w:val="ro-RO"/>
                    </w:rPr>
                    <w:t>Carduri de creditare</w:t>
                  </w:r>
                </w:p>
                <w:p w:rsidR="004C2ECD" w:rsidRPr="00246C5E" w:rsidRDefault="004C2ECD" w:rsidP="006A5FF9">
                  <w:pPr>
                    <w:rPr>
                      <w:color w:val="FFFFFF"/>
                    </w:rPr>
                  </w:pPr>
                </w:p>
              </w:txbxContent>
            </v:textbox>
          </v:roundrect>
        </w:pict>
      </w:r>
      <w:r w:rsidRPr="00D16D64">
        <w:rPr>
          <w:rFonts w:ascii="Arial Narrow" w:hAnsi="Arial Narrow"/>
          <w:noProof/>
          <w:sz w:val="24"/>
          <w:szCs w:val="24"/>
          <w:lang w:val="ro-RO"/>
        </w:rPr>
        <w:pict>
          <v:roundrect id="_x0000_s1032" style="position:absolute;left:0;text-align:left;margin-left:286.85pt;margin-top:6.25pt;width:86.05pt;height:43.75pt;z-index:251654656" arcsize="10923f" fillcolor="#03c" stroked="f">
            <v:textbox style="mso-next-textbox:#_x0000_s1032">
              <w:txbxContent>
                <w:p w:rsidR="004C2ECD" w:rsidRPr="00B77AF7" w:rsidRDefault="004C2ECD" w:rsidP="006A5FF9">
                  <w:pPr>
                    <w:spacing w:before="180"/>
                    <w:jc w:val="center"/>
                    <w:rPr>
                      <w:noProof/>
                      <w:color w:val="FFFFFF"/>
                      <w:sz w:val="18"/>
                      <w:szCs w:val="18"/>
                      <w:lang w:val="ro-RO"/>
                    </w:rPr>
                  </w:pPr>
                  <w:r>
                    <w:rPr>
                      <w:bCs/>
                      <w:noProof/>
                      <w:color w:val="FFFFFF"/>
                      <w:sz w:val="18"/>
                      <w:szCs w:val="18"/>
                      <w:lang w:val="ro-RO"/>
                    </w:rPr>
                    <w:t>Ipotecă</w:t>
                  </w:r>
                </w:p>
                <w:p w:rsidR="004C2ECD" w:rsidRPr="00246C5E" w:rsidRDefault="004C2ECD" w:rsidP="006A5FF9">
                  <w:pPr>
                    <w:rPr>
                      <w:color w:val="FFFFFF"/>
                    </w:rPr>
                  </w:pPr>
                </w:p>
              </w:txbxContent>
            </v:textbox>
          </v:roundrect>
        </w:pict>
      </w:r>
      <w:r w:rsidRPr="00D16D64">
        <w:rPr>
          <w:rFonts w:ascii="Arial Narrow" w:hAnsi="Arial Narrow"/>
          <w:noProof/>
          <w:color w:val="A50021"/>
          <w:sz w:val="24"/>
          <w:szCs w:val="24"/>
          <w:lang w:val="ro-RO"/>
        </w:rPr>
        <w:pict>
          <v:roundrect id="_x0000_s1031" style="position:absolute;left:0;text-align:left;margin-left:200.8pt;margin-top:6.25pt;width:86.05pt;height:43.75pt;z-index:251653632" arcsize="10923f" fillcolor="green" stroked="f">
            <v:textbox style="mso-next-textbox:#_x0000_s1031">
              <w:txbxContent>
                <w:p w:rsidR="004C2ECD" w:rsidRPr="00191A03" w:rsidRDefault="004C2ECD" w:rsidP="006A5FF9">
                  <w:pPr>
                    <w:jc w:val="center"/>
                    <w:rPr>
                      <w:bCs/>
                      <w:noProof/>
                      <w:color w:val="FFFFFF"/>
                      <w:sz w:val="18"/>
                      <w:szCs w:val="18"/>
                      <w:lang w:val="en-US"/>
                    </w:rPr>
                  </w:pPr>
                  <w:r>
                    <w:rPr>
                      <w:bCs/>
                      <w:noProof/>
                      <w:color w:val="FFFFFF"/>
                      <w:sz w:val="18"/>
                      <w:szCs w:val="18"/>
                      <w:lang w:val="ro-RO"/>
                    </w:rPr>
                    <w:t>Credite de consum</w:t>
                  </w:r>
                  <w:r w:rsidRPr="00191A03">
                    <w:rPr>
                      <w:bCs/>
                      <w:noProof/>
                      <w:color w:val="FFFFFF"/>
                      <w:sz w:val="18"/>
                      <w:szCs w:val="18"/>
                      <w:lang w:val="en-US"/>
                    </w:rPr>
                    <w:t xml:space="preserve"> </w:t>
                  </w:r>
                </w:p>
                <w:p w:rsidR="004C2ECD" w:rsidRPr="00191A03" w:rsidRDefault="004C2ECD" w:rsidP="006A5FF9">
                  <w:pPr>
                    <w:jc w:val="center"/>
                    <w:rPr>
                      <w:noProof/>
                      <w:color w:val="FFFFFF"/>
                      <w:sz w:val="18"/>
                      <w:szCs w:val="18"/>
                      <w:lang w:val="en-US"/>
                    </w:rPr>
                  </w:pPr>
                  <w:r w:rsidRPr="00191A03">
                    <w:rPr>
                      <w:bCs/>
                      <w:noProof/>
                      <w:color w:val="FFFFFF"/>
                      <w:sz w:val="18"/>
                      <w:szCs w:val="18"/>
                      <w:lang w:val="en-US"/>
                    </w:rPr>
                    <w:t>(</w:t>
                  </w:r>
                  <w:r>
                    <w:rPr>
                      <w:bCs/>
                      <w:noProof/>
                      <w:color w:val="FFFFFF"/>
                      <w:sz w:val="18"/>
                      <w:szCs w:val="18"/>
                      <w:lang w:val="ro-RO"/>
                    </w:rPr>
                    <w:t>fără gaj</w:t>
                  </w:r>
                  <w:r w:rsidRPr="00191A03">
                    <w:rPr>
                      <w:bCs/>
                      <w:noProof/>
                      <w:color w:val="FFFFFF"/>
                      <w:sz w:val="18"/>
                      <w:szCs w:val="18"/>
                      <w:lang w:val="en-US"/>
                    </w:rPr>
                    <w:t>)</w:t>
                  </w:r>
                </w:p>
                <w:p w:rsidR="004C2ECD" w:rsidRPr="00191A03" w:rsidRDefault="004C2ECD" w:rsidP="006A5FF9">
                  <w:pPr>
                    <w:rPr>
                      <w:color w:val="FFFFFF"/>
                      <w:lang w:val="en-US"/>
                    </w:rPr>
                  </w:pPr>
                </w:p>
              </w:txbxContent>
            </v:textbox>
          </v:roundrect>
        </w:pict>
      </w:r>
      <w:r w:rsidRPr="00D16D64">
        <w:rPr>
          <w:rFonts w:ascii="Arial Narrow" w:hAnsi="Arial Narrow"/>
          <w:noProof/>
          <w:color w:val="231F20"/>
          <w:sz w:val="24"/>
          <w:szCs w:val="24"/>
          <w:lang w:val="ro-RO"/>
        </w:rPr>
        <w:pict>
          <v:roundrect id="_x0000_s1029" style="position:absolute;left:0;text-align:left;margin-left:16.6pt;margin-top:6.25pt;width:96.7pt;height:43.75pt;z-index:251651584" arcsize="10923f" fillcolor="#bfbfbf" stroked="f">
            <v:textbox style="mso-next-textbox:#_x0000_s1029">
              <w:txbxContent>
                <w:p w:rsidR="004C2ECD" w:rsidRPr="00EA42EA" w:rsidRDefault="004C2ECD" w:rsidP="006A5FF9">
                  <w:pPr>
                    <w:spacing w:before="120"/>
                    <w:jc w:val="center"/>
                    <w:rPr>
                      <w:b/>
                      <w:noProof/>
                      <w:sz w:val="18"/>
                      <w:szCs w:val="18"/>
                      <w:lang w:val="ro-MO"/>
                    </w:rPr>
                  </w:pPr>
                  <w:r>
                    <w:rPr>
                      <w:b/>
                      <w:bCs/>
                      <w:noProof/>
                      <w:sz w:val="18"/>
                      <w:szCs w:val="18"/>
                      <w:lang w:val="ro-MO"/>
                    </w:rPr>
                    <w:t>Credite auto</w:t>
                  </w:r>
                </w:p>
                <w:p w:rsidR="004C2ECD" w:rsidRDefault="004C2ECD" w:rsidP="006A5FF9"/>
              </w:txbxContent>
            </v:textbox>
          </v:roundrect>
        </w:pict>
      </w:r>
      <w:r w:rsidRPr="00D16D64">
        <w:rPr>
          <w:rFonts w:ascii="Arial Narrow" w:hAnsi="Arial Narrow"/>
          <w:noProof/>
          <w:color w:val="A50021"/>
          <w:sz w:val="24"/>
          <w:szCs w:val="24"/>
          <w:lang w:val="ro-RO"/>
        </w:rPr>
        <w:pict>
          <v:roundrect id="_x0000_s1030" style="position:absolute;left:0;text-align:left;margin-left:113.3pt;margin-top:6.25pt;width:87.5pt;height:43.75pt;z-index:251652608" arcsize="10923f" fillcolor="#c00000" stroked="f">
            <v:textbox style="mso-next-textbox:#_x0000_s1030">
              <w:txbxContent>
                <w:p w:rsidR="004C2ECD" w:rsidRPr="00B77AF7" w:rsidRDefault="004C2ECD" w:rsidP="006A5FF9">
                  <w:pPr>
                    <w:jc w:val="center"/>
                    <w:rPr>
                      <w:bCs/>
                      <w:noProof/>
                      <w:sz w:val="18"/>
                      <w:szCs w:val="18"/>
                      <w:lang w:val="ro-RO"/>
                    </w:rPr>
                  </w:pPr>
                  <w:r>
                    <w:rPr>
                      <w:bCs/>
                      <w:noProof/>
                      <w:sz w:val="18"/>
                      <w:szCs w:val="18"/>
                      <w:lang w:val="ro-RO"/>
                    </w:rPr>
                    <w:t>Credite de consum</w:t>
                  </w:r>
                </w:p>
                <w:p w:rsidR="004C2ECD" w:rsidRPr="00191A03" w:rsidRDefault="004C2ECD" w:rsidP="006A5FF9">
                  <w:pPr>
                    <w:jc w:val="center"/>
                    <w:rPr>
                      <w:noProof/>
                      <w:sz w:val="18"/>
                      <w:szCs w:val="18"/>
                      <w:lang w:val="en-US"/>
                    </w:rPr>
                  </w:pPr>
                  <w:r w:rsidRPr="00191A03">
                    <w:rPr>
                      <w:bCs/>
                      <w:noProof/>
                      <w:sz w:val="18"/>
                      <w:szCs w:val="18"/>
                      <w:lang w:val="en-US"/>
                    </w:rPr>
                    <w:t xml:space="preserve"> (</w:t>
                  </w:r>
                  <w:r>
                    <w:rPr>
                      <w:bCs/>
                      <w:noProof/>
                      <w:sz w:val="18"/>
                      <w:szCs w:val="18"/>
                      <w:lang w:val="ro-RO"/>
                    </w:rPr>
                    <w:t>cu gaj</w:t>
                  </w:r>
                  <w:r w:rsidRPr="00191A03">
                    <w:rPr>
                      <w:bCs/>
                      <w:noProof/>
                      <w:sz w:val="18"/>
                      <w:szCs w:val="18"/>
                      <w:lang w:val="en-US"/>
                    </w:rPr>
                    <w:t>)</w:t>
                  </w:r>
                </w:p>
                <w:p w:rsidR="004C2ECD" w:rsidRPr="00191A03" w:rsidRDefault="004C2ECD" w:rsidP="006A5FF9">
                  <w:pPr>
                    <w:rPr>
                      <w:lang w:val="en-US"/>
                    </w:rPr>
                  </w:pPr>
                </w:p>
              </w:txbxContent>
            </v:textbox>
          </v:roundrect>
        </w:pict>
      </w:r>
    </w:p>
    <w:p w:rsidR="006A5FF9" w:rsidRPr="00191A03" w:rsidRDefault="006A5FF9" w:rsidP="006A5FF9">
      <w:pPr>
        <w:rPr>
          <w:rFonts w:ascii="Arial Narrow" w:hAnsi="Arial Narrow"/>
          <w:noProof/>
          <w:sz w:val="24"/>
          <w:szCs w:val="24"/>
          <w:lang w:val="ro-RO"/>
        </w:rPr>
      </w:pPr>
    </w:p>
    <w:p w:rsidR="006A5FF9" w:rsidRPr="00191A03" w:rsidRDefault="006A5FF9" w:rsidP="006A5FF9">
      <w:pPr>
        <w:rPr>
          <w:rFonts w:ascii="Arial Narrow" w:hAnsi="Arial Narrow"/>
          <w:noProof/>
          <w:sz w:val="24"/>
          <w:szCs w:val="24"/>
          <w:lang w:val="ro-RO"/>
        </w:rPr>
      </w:pPr>
    </w:p>
    <w:p w:rsidR="006A5FF9" w:rsidRPr="00191A03" w:rsidRDefault="006A5FF9" w:rsidP="006A5FF9">
      <w:pPr>
        <w:rPr>
          <w:rFonts w:ascii="Arial Narrow" w:hAnsi="Arial Narrow"/>
          <w:noProof/>
          <w:sz w:val="24"/>
          <w:szCs w:val="24"/>
          <w:lang w:val="ro-RO"/>
        </w:rPr>
      </w:pPr>
    </w:p>
    <w:p w:rsidR="006A5FF9" w:rsidRPr="00191A03" w:rsidRDefault="006A5FF9" w:rsidP="006A5FF9">
      <w:pPr>
        <w:rPr>
          <w:rFonts w:ascii="Arial Narrow" w:hAnsi="Arial Narrow"/>
          <w:noProof/>
          <w:sz w:val="24"/>
          <w:szCs w:val="24"/>
          <w:lang w:val="ro-RO"/>
        </w:rPr>
      </w:pPr>
    </w:p>
    <w:p w:rsidR="006A5FF9" w:rsidRPr="00191A03" w:rsidRDefault="006A5FF9" w:rsidP="006A5FF9">
      <w:pPr>
        <w:rPr>
          <w:rFonts w:ascii="Arial Narrow" w:hAnsi="Arial Narrow"/>
          <w:noProof/>
          <w:sz w:val="24"/>
          <w:szCs w:val="24"/>
          <w:lang w:val="ro-RO"/>
        </w:rPr>
      </w:pPr>
    </w:p>
    <w:p w:rsidR="006A5FF9" w:rsidRPr="00191A03" w:rsidRDefault="006A5FF9" w:rsidP="006A5FF9">
      <w:pPr>
        <w:rPr>
          <w:rFonts w:ascii="Arial Narrow" w:hAnsi="Arial Narrow"/>
          <w:noProof/>
          <w:sz w:val="24"/>
          <w:szCs w:val="24"/>
          <w:lang w:val="ro-RO"/>
        </w:rPr>
      </w:pPr>
    </w:p>
    <w:p w:rsidR="006A5FF9" w:rsidRPr="00191A03" w:rsidRDefault="00D16D64" w:rsidP="006A5FF9">
      <w:pPr>
        <w:rPr>
          <w:rFonts w:ascii="Arial Narrow" w:hAnsi="Arial Narrow"/>
          <w:noProof/>
          <w:sz w:val="24"/>
          <w:szCs w:val="24"/>
          <w:lang w:val="ro-RO"/>
        </w:rPr>
      </w:pPr>
      <w:r w:rsidRPr="00D16D64">
        <w:rPr>
          <w:rFonts w:ascii="Arial Narrow" w:hAnsi="Arial Narrow"/>
          <w:noProof/>
          <w:color w:val="231F20"/>
          <w:sz w:val="24"/>
          <w:szCs w:val="24"/>
          <w:lang w:val="ro-RO"/>
        </w:rPr>
        <w:pict>
          <v:roundrect id="_x0000_s1035" style="position:absolute;left:0;text-align:left;margin-left:316pt;margin-top:69.6pt;width:64.2pt;height:25.4pt;z-index:251657728" arcsize="10923f" stroked="f">
            <v:textbox style="mso-next-textbox:#_x0000_s1035">
              <w:txbxContent>
                <w:p w:rsidR="004C2ECD" w:rsidRPr="005333E8" w:rsidRDefault="004C2ECD" w:rsidP="006A5FF9">
                  <w:pPr>
                    <w:spacing w:before="120"/>
                    <w:jc w:val="center"/>
                    <w:rPr>
                      <w:b/>
                      <w:noProof/>
                      <w:sz w:val="18"/>
                      <w:szCs w:val="18"/>
                      <w:lang w:val="en-US"/>
                    </w:rPr>
                  </w:pPr>
                  <w:r w:rsidRPr="005333E8">
                    <w:rPr>
                      <w:b/>
                      <w:bCs/>
                      <w:noProof/>
                      <w:sz w:val="18"/>
                      <w:szCs w:val="18"/>
                      <w:lang w:val="en-US"/>
                    </w:rPr>
                    <w:t>31</w:t>
                  </w:r>
                  <w:r w:rsidRPr="005333E8">
                    <w:rPr>
                      <w:b/>
                      <w:bCs/>
                      <w:noProof/>
                      <w:sz w:val="18"/>
                      <w:szCs w:val="18"/>
                    </w:rPr>
                    <w:t>.</w:t>
                  </w:r>
                  <w:r w:rsidRPr="005333E8">
                    <w:rPr>
                      <w:b/>
                      <w:bCs/>
                      <w:noProof/>
                      <w:sz w:val="18"/>
                      <w:szCs w:val="18"/>
                      <w:lang w:val="en-US"/>
                    </w:rPr>
                    <w:t>12</w:t>
                  </w:r>
                  <w:r w:rsidRPr="005333E8">
                    <w:rPr>
                      <w:b/>
                      <w:bCs/>
                      <w:noProof/>
                      <w:sz w:val="18"/>
                      <w:szCs w:val="18"/>
                    </w:rPr>
                    <w:t>.201</w:t>
                  </w:r>
                  <w:r w:rsidRPr="005333E8">
                    <w:rPr>
                      <w:b/>
                      <w:bCs/>
                      <w:noProof/>
                      <w:sz w:val="18"/>
                      <w:szCs w:val="18"/>
                      <w:lang w:val="en-US"/>
                    </w:rPr>
                    <w:t>3</w:t>
                  </w:r>
                </w:p>
                <w:p w:rsidR="004C2ECD" w:rsidRPr="00CD5A77" w:rsidRDefault="004C2ECD" w:rsidP="006A5FF9">
                  <w:pPr>
                    <w:rPr>
                      <w:color w:val="C00000"/>
                    </w:rPr>
                  </w:pPr>
                </w:p>
              </w:txbxContent>
            </v:textbox>
          </v:roundrect>
        </w:pict>
      </w:r>
      <w:r w:rsidRPr="00D16D64">
        <w:rPr>
          <w:rFonts w:ascii="Arial Narrow" w:hAnsi="Arial Narrow"/>
          <w:noProof/>
          <w:color w:val="231F20"/>
          <w:sz w:val="24"/>
          <w:szCs w:val="24"/>
          <w:lang w:val="ro-RO"/>
        </w:rPr>
        <w:pict>
          <v:roundrect id="_x0000_s1034" style="position:absolute;left:0;text-align:left;margin-left:83.7pt;margin-top:66.05pt;width:64.2pt;height:25.4pt;z-index:251656704" arcsize="10923f" stroked="f">
            <v:textbox style="mso-next-textbox:#_x0000_s1034">
              <w:txbxContent>
                <w:p w:rsidR="004C2ECD" w:rsidRPr="00CD5A77" w:rsidRDefault="004C2ECD" w:rsidP="006A5FF9">
                  <w:pPr>
                    <w:spacing w:before="120"/>
                    <w:jc w:val="center"/>
                    <w:rPr>
                      <w:b/>
                      <w:noProof/>
                      <w:sz w:val="18"/>
                      <w:szCs w:val="18"/>
                    </w:rPr>
                  </w:pPr>
                  <w:r>
                    <w:rPr>
                      <w:b/>
                      <w:bCs/>
                      <w:noProof/>
                      <w:sz w:val="18"/>
                      <w:szCs w:val="18"/>
                    </w:rPr>
                    <w:t>31.12.2012</w:t>
                  </w:r>
                </w:p>
                <w:p w:rsidR="004C2ECD" w:rsidRDefault="004C2ECD" w:rsidP="006A5FF9"/>
              </w:txbxContent>
            </v:textbox>
          </v:roundrect>
        </w:pict>
      </w:r>
      <w:r w:rsidR="006A5FF9" w:rsidRPr="00191A03">
        <w:rPr>
          <w:rFonts w:ascii="Arial Narrow" w:hAnsi="Arial Narrow"/>
          <w:noProof/>
          <w:sz w:val="24"/>
          <w:szCs w:val="24"/>
          <w:lang w:val="ro-RO"/>
        </w:rPr>
        <w:t xml:space="preserve">      </w:t>
      </w:r>
      <w:r w:rsidR="00D3123A" w:rsidRPr="00191A03">
        <w:rPr>
          <w:rFonts w:ascii="Arial Narrow" w:hAnsi="Arial Narrow"/>
          <w:noProof/>
          <w:color w:val="A50021"/>
          <w:sz w:val="24"/>
          <w:szCs w:val="24"/>
        </w:rPr>
        <w:drawing>
          <wp:inline distT="0" distB="0" distL="0" distR="0">
            <wp:extent cx="2631435" cy="2089371"/>
            <wp:effectExtent l="12443" t="6129" r="4072"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A5FF9" w:rsidRPr="00191A03">
        <w:rPr>
          <w:rFonts w:ascii="Arial Narrow" w:hAnsi="Arial Narrow"/>
          <w:noProof/>
          <w:sz w:val="24"/>
          <w:szCs w:val="24"/>
          <w:lang w:val="ro-RO"/>
        </w:rPr>
        <w:t xml:space="preserve">             </w:t>
      </w:r>
      <w:r w:rsidR="00D3123A" w:rsidRPr="00191A03">
        <w:rPr>
          <w:rFonts w:ascii="Arial Narrow" w:hAnsi="Arial Narrow"/>
          <w:noProof/>
          <w:color w:val="A50021"/>
          <w:sz w:val="24"/>
          <w:szCs w:val="24"/>
        </w:rPr>
        <w:drawing>
          <wp:inline distT="0" distB="0" distL="0" distR="0">
            <wp:extent cx="2410150" cy="2089371"/>
            <wp:effectExtent l="12214" t="6129" r="6511"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5FF9" w:rsidRPr="00191A03" w:rsidRDefault="006A5FF9" w:rsidP="006A5FF9">
      <w:pPr>
        <w:widowControl w:val="0"/>
        <w:overflowPunct w:val="0"/>
        <w:autoSpaceDE w:val="0"/>
        <w:autoSpaceDN w:val="0"/>
        <w:adjustRightInd w:val="0"/>
        <w:spacing w:line="225" w:lineRule="auto"/>
        <w:rPr>
          <w:rFonts w:ascii="Arial Narrow" w:hAnsi="Arial Narrow"/>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color w:val="231F20"/>
          <w:sz w:val="24"/>
          <w:szCs w:val="24"/>
          <w:lang w:val="ro-RO"/>
        </w:rPr>
      </w:pPr>
    </w:p>
    <w:p w:rsidR="006A5FF9" w:rsidRPr="00191A03" w:rsidRDefault="006A5FF9" w:rsidP="006A5FF9">
      <w:pPr>
        <w:shd w:val="clear" w:color="auto" w:fill="F2DBDB"/>
        <w:rPr>
          <w:rFonts w:ascii="Arial Narrow" w:hAnsi="Arial Narrow"/>
          <w:color w:val="231F20"/>
          <w:sz w:val="24"/>
          <w:szCs w:val="24"/>
          <w:lang w:val="ro-RO"/>
        </w:rPr>
      </w:pPr>
      <w:r w:rsidRPr="00191A03">
        <w:rPr>
          <w:rFonts w:ascii="Arial Narrow" w:hAnsi="Arial Narrow"/>
          <w:b/>
          <w:bCs/>
          <w:color w:val="231F20"/>
          <w:sz w:val="24"/>
          <w:szCs w:val="24"/>
          <w:lang w:val="ro-RO"/>
        </w:rPr>
        <w:t xml:space="preserve">Portofoliul de depozite al persoanelor fizice </w:t>
      </w:r>
    </w:p>
    <w:p w:rsidR="006A5FF9" w:rsidRPr="00191A03" w:rsidRDefault="006A5FF9" w:rsidP="006A5FF9">
      <w:pPr>
        <w:ind w:firstLine="851"/>
        <w:rPr>
          <w:rFonts w:ascii="Arial Narrow" w:hAnsi="Arial Narrow"/>
          <w:color w:val="231F20"/>
          <w:sz w:val="24"/>
          <w:szCs w:val="24"/>
          <w:lang w:val="ro-RO"/>
        </w:rPr>
      </w:pPr>
    </w:p>
    <w:p w:rsidR="006A5FF9" w:rsidRPr="00191A03" w:rsidRDefault="006A5FF9" w:rsidP="006A5FF9">
      <w:pPr>
        <w:ind w:firstLine="851"/>
        <w:rPr>
          <w:rFonts w:ascii="Arial Narrow" w:hAnsi="Arial Narrow"/>
          <w:color w:val="A50021"/>
          <w:sz w:val="24"/>
          <w:szCs w:val="24"/>
          <w:lang w:val="ro-RO"/>
        </w:rPr>
      </w:pPr>
      <w:r w:rsidRPr="00191A03">
        <w:rPr>
          <w:rFonts w:ascii="Arial Narrow" w:hAnsi="Arial Narrow"/>
          <w:color w:val="231F20"/>
          <w:sz w:val="24"/>
          <w:szCs w:val="24"/>
          <w:lang w:val="ro-RO"/>
        </w:rPr>
        <w:t xml:space="preserve">Pe parcursul întregului an Banca continua să ofere persoanelor fizice unele dintre cele mai avantajoase condiții la depozite la termen, ca urmare  - Portofoliul de depozite al persoanelor fizice (depozite la termen) pe anul </w:t>
      </w:r>
      <w:smartTag w:uri="urn:schemas-microsoft-com:office:smarttags" w:element="metricconverter">
        <w:smartTagPr>
          <w:attr w:name="ProductID" w:val="2013 a"/>
        </w:smartTagPr>
        <w:r w:rsidRPr="00191A03">
          <w:rPr>
            <w:rFonts w:ascii="Arial Narrow" w:hAnsi="Arial Narrow"/>
            <w:color w:val="231F20"/>
            <w:sz w:val="24"/>
            <w:szCs w:val="24"/>
            <w:lang w:val="ro-RO"/>
          </w:rPr>
          <w:t>2013 a</w:t>
        </w:r>
      </w:smartTag>
      <w:r w:rsidRPr="00191A03">
        <w:rPr>
          <w:rFonts w:ascii="Arial Narrow" w:hAnsi="Arial Narrow"/>
          <w:color w:val="231F20"/>
          <w:sz w:val="24"/>
          <w:szCs w:val="24"/>
          <w:lang w:val="ro-RO"/>
        </w:rPr>
        <w:t xml:space="preserve"> crescut cu  </w:t>
      </w:r>
      <w:r w:rsidRPr="00191A03">
        <w:rPr>
          <w:rFonts w:ascii="Arial Narrow" w:hAnsi="Arial Narrow"/>
          <w:b/>
          <w:bCs/>
          <w:color w:val="231F20"/>
          <w:sz w:val="24"/>
          <w:szCs w:val="24"/>
          <w:lang w:val="ro-RO"/>
        </w:rPr>
        <w:t xml:space="preserve">290.9 </w:t>
      </w:r>
      <w:r w:rsidRPr="00191A03">
        <w:rPr>
          <w:rFonts w:ascii="Arial Narrow" w:hAnsi="Arial Narrow"/>
          <w:color w:val="231F20"/>
          <w:sz w:val="24"/>
          <w:szCs w:val="24"/>
          <w:lang w:val="ro-RO"/>
        </w:rPr>
        <w:t xml:space="preserve">(mln. lei) sau  </w:t>
      </w:r>
      <w:r w:rsidRPr="00191A03">
        <w:rPr>
          <w:rFonts w:ascii="Arial Narrow" w:hAnsi="Arial Narrow"/>
          <w:b/>
          <w:bCs/>
          <w:color w:val="231F20"/>
          <w:sz w:val="24"/>
          <w:szCs w:val="24"/>
          <w:lang w:val="ro-RO"/>
        </w:rPr>
        <w:t xml:space="preserve">120.8 %. </w:t>
      </w:r>
      <w:r w:rsidRPr="00191A03">
        <w:rPr>
          <w:rFonts w:ascii="Arial Narrow" w:hAnsi="Arial Narrow"/>
          <w:bCs/>
          <w:color w:val="231F20"/>
          <w:sz w:val="24"/>
          <w:szCs w:val="24"/>
          <w:lang w:val="ro-RO"/>
        </w:rPr>
        <w:t xml:space="preserve">Pentru a atinge astfel de indici </w:t>
      </w:r>
      <w:r w:rsidRPr="00191A03">
        <w:rPr>
          <w:rFonts w:ascii="Arial Narrow" w:hAnsi="Arial Narrow"/>
          <w:sz w:val="24"/>
          <w:szCs w:val="24"/>
          <w:lang w:val="ro-RO"/>
        </w:rPr>
        <w:t>pe parcursul întregului an au fost implementate 7 tipuri de depozite noi («Fix - Profit» «De sărbătoare» «UNICAL»   «STANDART»   «STANDART+», «Депозит «2014» și «Punguta pentru copii»), și practic a fost reînnoit spectru de depozite.</w:t>
      </w: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r w:rsidRPr="00191A03">
        <w:rPr>
          <w:rFonts w:ascii="Arial Narrow" w:hAnsi="Arial Narrow"/>
          <w:b/>
          <w:bCs/>
          <w:color w:val="231F20"/>
          <w:sz w:val="24"/>
          <w:szCs w:val="24"/>
          <w:lang w:val="ro-RO"/>
        </w:rPr>
        <w:t xml:space="preserve">               </w:t>
      </w: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r w:rsidRPr="00191A03">
        <w:rPr>
          <w:rFonts w:ascii="Arial Narrow" w:hAnsi="Arial Narrow"/>
          <w:b/>
          <w:bCs/>
          <w:color w:val="231F20"/>
          <w:sz w:val="24"/>
          <w:szCs w:val="24"/>
          <w:lang w:val="ro-RO"/>
        </w:rPr>
        <w:t xml:space="preserve"> </w:t>
      </w: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6A5FF9" w:rsidP="006A5FF9">
      <w:pPr>
        <w:widowControl w:val="0"/>
        <w:overflowPunct w:val="0"/>
        <w:autoSpaceDE w:val="0"/>
        <w:autoSpaceDN w:val="0"/>
        <w:adjustRightInd w:val="0"/>
        <w:spacing w:line="225" w:lineRule="auto"/>
        <w:rPr>
          <w:rFonts w:ascii="Arial Narrow" w:hAnsi="Arial Narrow"/>
          <w:b/>
          <w:bCs/>
          <w:i/>
          <w:iCs/>
          <w:color w:val="231F20"/>
          <w:sz w:val="24"/>
          <w:szCs w:val="24"/>
          <w:lang w:val="ro-RO"/>
        </w:rPr>
      </w:pPr>
      <w:r w:rsidRPr="00191A03">
        <w:rPr>
          <w:rFonts w:ascii="Arial Narrow" w:hAnsi="Arial Narrow"/>
          <w:b/>
          <w:bCs/>
          <w:color w:val="231F20"/>
          <w:sz w:val="24"/>
          <w:szCs w:val="24"/>
          <w:lang w:val="ro-RO"/>
        </w:rPr>
        <w:t xml:space="preserve">Dinamica modificării portofoliului de depozite la termen al persoanelor fizice </w:t>
      </w:r>
      <w:r w:rsidRPr="00191A03">
        <w:rPr>
          <w:rFonts w:ascii="Arial Narrow" w:hAnsi="Arial Narrow"/>
          <w:b/>
          <w:bCs/>
          <w:i/>
          <w:iCs/>
          <w:color w:val="231F20"/>
          <w:sz w:val="24"/>
          <w:szCs w:val="24"/>
          <w:lang w:val="ro-RO"/>
        </w:rPr>
        <w:t>(mln. lei)</w:t>
      </w:r>
    </w:p>
    <w:p w:rsidR="006A5FF9" w:rsidRPr="00191A03" w:rsidRDefault="006A5FF9" w:rsidP="006A5FF9">
      <w:pPr>
        <w:widowControl w:val="0"/>
        <w:overflowPunct w:val="0"/>
        <w:autoSpaceDE w:val="0"/>
        <w:autoSpaceDN w:val="0"/>
        <w:adjustRightInd w:val="0"/>
        <w:spacing w:line="225" w:lineRule="auto"/>
        <w:rPr>
          <w:rFonts w:ascii="Arial Narrow" w:hAnsi="Arial Narrow"/>
          <w:b/>
          <w:bCs/>
          <w:color w:val="231F20"/>
          <w:sz w:val="24"/>
          <w:szCs w:val="24"/>
          <w:lang w:val="ro-RO"/>
        </w:rPr>
      </w:pPr>
    </w:p>
    <w:p w:rsidR="006A5FF9" w:rsidRPr="00191A03" w:rsidRDefault="00D3123A" w:rsidP="006A5FF9">
      <w:pPr>
        <w:widowControl w:val="0"/>
        <w:overflowPunct w:val="0"/>
        <w:autoSpaceDE w:val="0"/>
        <w:autoSpaceDN w:val="0"/>
        <w:adjustRightInd w:val="0"/>
        <w:spacing w:line="225" w:lineRule="auto"/>
        <w:rPr>
          <w:rFonts w:ascii="Arial Narrow" w:hAnsi="Arial Narrow"/>
          <w:color w:val="231F20"/>
          <w:sz w:val="24"/>
          <w:szCs w:val="24"/>
          <w:lang w:val="ro-RO"/>
        </w:rPr>
      </w:pPr>
      <w:r w:rsidRPr="00191A03">
        <w:rPr>
          <w:rFonts w:ascii="Arial Narrow" w:hAnsi="Arial Narrow"/>
          <w:noProof/>
          <w:color w:val="231F20"/>
          <w:sz w:val="24"/>
          <w:szCs w:val="24"/>
        </w:rPr>
        <w:drawing>
          <wp:inline distT="0" distB="0" distL="0" distR="0">
            <wp:extent cx="5629275" cy="2581275"/>
            <wp:effectExtent l="0" t="0" r="0" b="0"/>
            <wp:docPr id="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5FF9" w:rsidRPr="00191A03" w:rsidRDefault="006A5FF9" w:rsidP="006A5FF9">
      <w:pPr>
        <w:widowControl w:val="0"/>
        <w:overflowPunct w:val="0"/>
        <w:autoSpaceDE w:val="0"/>
        <w:autoSpaceDN w:val="0"/>
        <w:adjustRightInd w:val="0"/>
        <w:spacing w:line="225" w:lineRule="auto"/>
        <w:rPr>
          <w:rFonts w:ascii="Arial Narrow" w:hAnsi="Arial Narrow"/>
          <w:sz w:val="24"/>
          <w:szCs w:val="24"/>
          <w:lang w:val="ro-RO"/>
        </w:rPr>
      </w:pPr>
    </w:p>
    <w:p w:rsidR="006A5FF9" w:rsidRPr="00191A03" w:rsidRDefault="006A5FF9" w:rsidP="006A5FF9">
      <w:pPr>
        <w:spacing w:before="200" w:after="60"/>
        <w:ind w:firstLine="851"/>
        <w:rPr>
          <w:rFonts w:ascii="Arial Narrow" w:hAnsi="Arial Narrow"/>
          <w:sz w:val="24"/>
          <w:szCs w:val="24"/>
          <w:lang w:val="ro-RO"/>
        </w:rPr>
      </w:pPr>
      <w:r w:rsidRPr="00191A03">
        <w:rPr>
          <w:rFonts w:ascii="Arial Narrow" w:hAnsi="Arial Narrow"/>
          <w:sz w:val="24"/>
          <w:szCs w:val="24"/>
          <w:lang w:val="ro-RO"/>
        </w:rPr>
        <w:t>Structura depozitelor la termen la situația din 31.12.2013 și modificările în decursul anului sunt prezentate după cum urmează:</w:t>
      </w:r>
    </w:p>
    <w:p w:rsidR="006A5FF9" w:rsidRPr="00191A03" w:rsidRDefault="006A5FF9" w:rsidP="006A5FF9">
      <w:pPr>
        <w:numPr>
          <w:ilvl w:val="0"/>
          <w:numId w:val="18"/>
        </w:numPr>
        <w:spacing w:before="200"/>
        <w:ind w:firstLine="851"/>
        <w:rPr>
          <w:rFonts w:ascii="Arial Narrow" w:hAnsi="Arial Narrow"/>
          <w:b/>
          <w:i/>
          <w:color w:val="990000"/>
          <w:sz w:val="24"/>
          <w:szCs w:val="24"/>
          <w:lang w:val="ro-RO"/>
        </w:rPr>
      </w:pPr>
      <w:r w:rsidRPr="00191A03">
        <w:rPr>
          <w:rFonts w:ascii="Arial Narrow" w:hAnsi="Arial Narrow"/>
          <w:b/>
          <w:i/>
          <w:color w:val="990000"/>
          <w:sz w:val="24"/>
          <w:szCs w:val="24"/>
          <w:lang w:val="ro-RO"/>
        </w:rPr>
        <w:t>în dependență de perioada de atragere:</w:t>
      </w:r>
    </w:p>
    <w:p w:rsidR="006A5FF9" w:rsidRPr="00191A03" w:rsidRDefault="00D16D64" w:rsidP="006A5FF9">
      <w:pPr>
        <w:spacing w:before="200"/>
        <w:ind w:left="720" w:firstLine="851"/>
        <w:rPr>
          <w:rFonts w:ascii="Arial Narrow" w:hAnsi="Arial Narrow"/>
          <w:sz w:val="24"/>
          <w:szCs w:val="24"/>
          <w:lang w:val="ro-RO"/>
        </w:rPr>
      </w:pPr>
      <w:r w:rsidRPr="00D16D64">
        <w:rPr>
          <w:rFonts w:ascii="Arial Narrow" w:hAnsi="Arial Narrow"/>
          <w:b/>
          <w:i/>
          <w:noProof/>
          <w:color w:val="990000"/>
          <w:sz w:val="24"/>
          <w:szCs w:val="24"/>
          <w:lang w:val="ro-RO"/>
        </w:rPr>
        <w:pict>
          <v:rect id="_x0000_s1039" style="position:absolute;left:0;text-align:left;margin-left:63.2pt;margin-top:20.7pt;width:10.6pt;height:10.6pt;z-index:251661824" fillcolor="#7f7f7f" stroked="f"/>
        </w:pict>
      </w:r>
      <w:r w:rsidRPr="00D16D64">
        <w:rPr>
          <w:rFonts w:ascii="Arial Narrow" w:hAnsi="Arial Narrow"/>
          <w:b/>
          <w:i/>
          <w:noProof/>
          <w:color w:val="990000"/>
          <w:sz w:val="24"/>
          <w:szCs w:val="24"/>
          <w:lang w:val="ro-RO"/>
        </w:rPr>
        <w:pict>
          <v:rect id="_x0000_s1038" style="position:absolute;left:0;text-align:left;margin-left:63.2pt;margin-top:10.1pt;width:10.6pt;height:10.6pt;z-index:251660800" fillcolor="#c00000" stroked="f"/>
        </w:pict>
      </w:r>
      <w:r w:rsidR="006A5FF9" w:rsidRPr="00191A03">
        <w:rPr>
          <w:rFonts w:ascii="Arial Narrow" w:hAnsi="Arial Narrow"/>
          <w:b/>
          <w:i/>
          <w:color w:val="990000"/>
          <w:sz w:val="24"/>
          <w:szCs w:val="24"/>
          <w:lang w:val="ro-RO"/>
        </w:rPr>
        <w:t xml:space="preserve">                    </w:t>
      </w:r>
      <w:r w:rsidR="006A5FF9" w:rsidRPr="00191A03">
        <w:rPr>
          <w:rFonts w:ascii="Arial Narrow" w:hAnsi="Arial Narrow"/>
          <w:sz w:val="24"/>
          <w:szCs w:val="24"/>
          <w:lang w:val="ro-RO"/>
        </w:rPr>
        <w:t xml:space="preserve">pînă la un an </w:t>
      </w:r>
    </w:p>
    <w:p w:rsidR="006A5FF9" w:rsidRPr="00191A03" w:rsidRDefault="006A5FF9" w:rsidP="006A5FF9">
      <w:pPr>
        <w:ind w:left="720" w:firstLine="851"/>
        <w:rPr>
          <w:rFonts w:ascii="Arial Narrow" w:hAnsi="Arial Narrow"/>
          <w:b/>
          <w:i/>
          <w:color w:val="990000"/>
          <w:sz w:val="24"/>
          <w:szCs w:val="24"/>
          <w:lang w:val="ro-RO"/>
        </w:rPr>
      </w:pPr>
      <w:r w:rsidRPr="00191A03">
        <w:rPr>
          <w:rFonts w:ascii="Arial Narrow" w:hAnsi="Arial Narrow"/>
          <w:sz w:val="24"/>
          <w:szCs w:val="24"/>
          <w:lang w:val="ro-RO"/>
        </w:rPr>
        <w:t xml:space="preserve">                    mai mult de un an</w:t>
      </w:r>
    </w:p>
    <w:p w:rsidR="006A5FF9" w:rsidRPr="00191A03" w:rsidRDefault="00D16D64" w:rsidP="006A5FF9">
      <w:pPr>
        <w:spacing w:before="200" w:after="60"/>
        <w:ind w:firstLine="851"/>
        <w:rPr>
          <w:rFonts w:ascii="Arial Narrow" w:hAnsi="Arial Narrow"/>
          <w:sz w:val="24"/>
          <w:szCs w:val="24"/>
          <w:lang w:val="ro-RO"/>
        </w:rPr>
      </w:pPr>
      <w:r w:rsidRPr="00D16D64">
        <w:rPr>
          <w:rFonts w:ascii="Arial Narrow" w:hAnsi="Arial Narrow"/>
          <w:noProof/>
          <w:sz w:val="24"/>
          <w:szCs w:val="24"/>
          <w:lang w:val="ro-RO"/>
        </w:rPr>
        <w:pict>
          <v:roundrect id="_x0000_s1036" style="position:absolute;left:0;text-align:left;margin-left:192.45pt;margin-top:57.1pt;width:65pt;height:18.7pt;z-index:251658752" arcsize="10923f" stroked="f">
            <v:textbox style="mso-next-textbox:#_x0000_s1036">
              <w:txbxContent>
                <w:p w:rsidR="004C2ECD" w:rsidRPr="004A09B8" w:rsidRDefault="004C2ECD" w:rsidP="006A5FF9">
                  <w:pPr>
                    <w:jc w:val="center"/>
                    <w:rPr>
                      <w:b/>
                      <w:noProof/>
                      <w:sz w:val="16"/>
                      <w:szCs w:val="16"/>
                    </w:rPr>
                  </w:pPr>
                  <w:r w:rsidRPr="004A09B8">
                    <w:rPr>
                      <w:b/>
                      <w:bCs/>
                      <w:noProof/>
                      <w:sz w:val="16"/>
                      <w:szCs w:val="16"/>
                    </w:rPr>
                    <w:t>31.12.2013</w:t>
                  </w:r>
                </w:p>
                <w:p w:rsidR="004C2ECD" w:rsidRPr="00CD5A77" w:rsidRDefault="004C2ECD" w:rsidP="006A5FF9">
                  <w:pPr>
                    <w:rPr>
                      <w:color w:val="C00000"/>
                    </w:rPr>
                  </w:pPr>
                </w:p>
              </w:txbxContent>
            </v:textbox>
          </v:roundrect>
        </w:pict>
      </w:r>
      <w:r w:rsidRPr="00D16D64">
        <w:rPr>
          <w:rFonts w:ascii="Arial Narrow" w:hAnsi="Arial Narrow"/>
          <w:noProof/>
          <w:sz w:val="24"/>
          <w:szCs w:val="24"/>
          <w:lang w:val="ro-RO"/>
        </w:rPr>
        <w:pict>
          <v:roundrect id="_x0000_s1037" style="position:absolute;left:0;text-align:left;margin-left:47.25pt;margin-top:59.45pt;width:66.2pt;height:16.35pt;z-index:251659776" arcsize="10923f" stroked="f">
            <v:textbox style="mso-next-textbox:#_x0000_s1037">
              <w:txbxContent>
                <w:p w:rsidR="004C2ECD" w:rsidRPr="005F7733" w:rsidRDefault="004C2ECD" w:rsidP="006A5FF9">
                  <w:pPr>
                    <w:jc w:val="center"/>
                    <w:rPr>
                      <w:b/>
                      <w:noProof/>
                      <w:sz w:val="16"/>
                      <w:szCs w:val="16"/>
                    </w:rPr>
                  </w:pPr>
                  <w:r>
                    <w:rPr>
                      <w:b/>
                      <w:bCs/>
                      <w:noProof/>
                      <w:sz w:val="16"/>
                      <w:szCs w:val="16"/>
                    </w:rPr>
                    <w:t>31.12.2012</w:t>
                  </w:r>
                </w:p>
                <w:p w:rsidR="004C2ECD" w:rsidRPr="005F7733" w:rsidRDefault="004C2ECD" w:rsidP="006A5FF9">
                  <w:pPr>
                    <w:jc w:val="center"/>
                    <w:rPr>
                      <w:sz w:val="16"/>
                      <w:szCs w:val="16"/>
                    </w:rPr>
                  </w:pPr>
                </w:p>
              </w:txbxContent>
            </v:textbox>
          </v:roundrect>
        </w:pict>
      </w:r>
      <w:r w:rsidR="006A5FF9" w:rsidRPr="00191A03">
        <w:rPr>
          <w:rFonts w:ascii="Arial Narrow" w:hAnsi="Arial Narrow"/>
          <w:sz w:val="24"/>
          <w:szCs w:val="24"/>
          <w:lang w:val="ro-RO"/>
        </w:rPr>
        <w:t xml:space="preserve">  </w:t>
      </w:r>
      <w:r w:rsidR="00D3123A" w:rsidRPr="00191A03">
        <w:rPr>
          <w:rFonts w:ascii="Arial Narrow" w:hAnsi="Arial Narrow"/>
          <w:noProof/>
          <w:sz w:val="24"/>
          <w:szCs w:val="24"/>
        </w:rPr>
        <w:drawing>
          <wp:inline distT="0" distB="0" distL="0" distR="0">
            <wp:extent cx="1841162" cy="1450237"/>
            <wp:effectExtent l="12242" t="6099" r="3971" b="989"/>
            <wp:docPr id="9"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A5FF9" w:rsidRPr="00191A03">
        <w:rPr>
          <w:rFonts w:ascii="Arial Narrow" w:hAnsi="Arial Narrow"/>
          <w:sz w:val="24"/>
          <w:szCs w:val="24"/>
          <w:lang w:val="ro-RO"/>
        </w:rPr>
        <w:t xml:space="preserve"> </w:t>
      </w:r>
      <w:r w:rsidR="00D3123A" w:rsidRPr="00191A03">
        <w:rPr>
          <w:rFonts w:ascii="Arial Narrow" w:hAnsi="Arial Narrow"/>
          <w:noProof/>
          <w:sz w:val="24"/>
          <w:szCs w:val="24"/>
        </w:rPr>
        <w:drawing>
          <wp:inline distT="0" distB="0" distL="0" distR="0">
            <wp:extent cx="1770233" cy="1448331"/>
            <wp:effectExtent l="12149" t="6099" r="8318" b="2895"/>
            <wp:docPr id="10"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5FF9" w:rsidRPr="00191A03" w:rsidRDefault="006A5FF9" w:rsidP="006A5FF9">
      <w:pPr>
        <w:spacing w:before="200" w:after="60"/>
        <w:ind w:firstLine="851"/>
        <w:rPr>
          <w:rFonts w:ascii="Arial Narrow" w:hAnsi="Arial Narrow"/>
          <w:sz w:val="24"/>
          <w:szCs w:val="24"/>
          <w:lang w:val="ro-RO"/>
        </w:rPr>
      </w:pPr>
    </w:p>
    <w:p w:rsidR="006A5FF9" w:rsidRPr="00191A03" w:rsidRDefault="006A5FF9" w:rsidP="006A5FF9">
      <w:pPr>
        <w:numPr>
          <w:ilvl w:val="0"/>
          <w:numId w:val="18"/>
        </w:numPr>
        <w:ind w:firstLine="851"/>
        <w:rPr>
          <w:rFonts w:ascii="Arial Narrow" w:hAnsi="Arial Narrow"/>
          <w:b/>
          <w:i/>
          <w:color w:val="990000"/>
          <w:sz w:val="24"/>
          <w:szCs w:val="24"/>
          <w:lang w:val="ro-RO"/>
        </w:rPr>
      </w:pPr>
      <w:r w:rsidRPr="00191A03">
        <w:rPr>
          <w:rFonts w:ascii="Arial Narrow" w:hAnsi="Arial Narrow"/>
          <w:b/>
          <w:i/>
          <w:color w:val="990000"/>
          <w:sz w:val="24"/>
          <w:szCs w:val="24"/>
          <w:lang w:val="ro-RO"/>
        </w:rPr>
        <w:t xml:space="preserve">în dependență de rata dobînzii: </w:t>
      </w:r>
    </w:p>
    <w:p w:rsidR="006A5FF9" w:rsidRPr="00191A03" w:rsidRDefault="00D16D64" w:rsidP="006A5FF9">
      <w:pPr>
        <w:pStyle w:val="af"/>
        <w:spacing w:before="200" w:after="0" w:line="240" w:lineRule="auto"/>
        <w:ind w:firstLine="851"/>
        <w:rPr>
          <w:rFonts w:ascii="Arial Narrow" w:hAnsi="Arial Narrow"/>
          <w:sz w:val="24"/>
          <w:szCs w:val="24"/>
          <w:lang w:val="ro-RO"/>
        </w:rPr>
      </w:pPr>
      <w:r w:rsidRPr="00D16D64">
        <w:rPr>
          <w:rFonts w:ascii="Arial Narrow" w:hAnsi="Arial Narrow"/>
          <w:noProof/>
          <w:sz w:val="24"/>
          <w:szCs w:val="24"/>
          <w:lang w:val="ro-RO"/>
        </w:rPr>
        <w:pict>
          <v:rect id="_x0000_s1042" style="position:absolute;left:0;text-align:left;margin-left:63.2pt;margin-top:10.1pt;width:10.6pt;height:10.6pt;z-index:251664896" fillcolor="#c00000" stroked="f"/>
        </w:pict>
      </w:r>
      <w:r w:rsidR="006A5FF9" w:rsidRPr="00191A03">
        <w:rPr>
          <w:rFonts w:ascii="Arial Narrow" w:hAnsi="Arial Narrow"/>
          <w:b/>
          <w:i/>
          <w:color w:val="990000"/>
          <w:sz w:val="24"/>
          <w:szCs w:val="24"/>
          <w:lang w:val="ro-RO"/>
        </w:rPr>
        <w:t xml:space="preserve">                   </w:t>
      </w:r>
      <w:r w:rsidR="006A5FF9" w:rsidRPr="00191A03">
        <w:rPr>
          <w:rFonts w:ascii="Arial Narrow" w:hAnsi="Arial Narrow"/>
          <w:sz w:val="24"/>
          <w:szCs w:val="24"/>
          <w:lang w:val="ro-RO"/>
        </w:rPr>
        <w:t>Variabilă</w:t>
      </w:r>
    </w:p>
    <w:p w:rsidR="006A5FF9" w:rsidRPr="00191A03" w:rsidRDefault="00D16D64" w:rsidP="006A5FF9">
      <w:pPr>
        <w:pStyle w:val="af"/>
        <w:spacing w:after="0" w:line="240" w:lineRule="auto"/>
        <w:ind w:firstLine="851"/>
        <w:rPr>
          <w:rFonts w:ascii="Arial Narrow" w:hAnsi="Arial Narrow"/>
          <w:sz w:val="24"/>
          <w:szCs w:val="24"/>
          <w:lang w:val="ro-RO"/>
        </w:rPr>
      </w:pPr>
      <w:r w:rsidRPr="00D16D64">
        <w:rPr>
          <w:rFonts w:ascii="Arial Narrow" w:hAnsi="Arial Narrow"/>
          <w:noProof/>
          <w:sz w:val="24"/>
          <w:szCs w:val="24"/>
          <w:lang w:val="ro-RO"/>
        </w:rPr>
        <w:pict>
          <v:rect id="_x0000_s1043" style="position:absolute;left:0;text-align:left;margin-left:63.2pt;margin-top:2.35pt;width:10.6pt;height:10.6pt;z-index:251665920" fillcolor="#7f7f7f" stroked="f"/>
        </w:pict>
      </w:r>
      <w:r w:rsidR="006A5FF9" w:rsidRPr="00191A03">
        <w:rPr>
          <w:rFonts w:ascii="Arial Narrow" w:hAnsi="Arial Narrow"/>
          <w:sz w:val="24"/>
          <w:szCs w:val="24"/>
          <w:lang w:val="ro-RO"/>
        </w:rPr>
        <w:t xml:space="preserve">                    Fixă</w:t>
      </w:r>
    </w:p>
    <w:p w:rsidR="006A5FF9" w:rsidRPr="00191A03" w:rsidRDefault="006A5FF9" w:rsidP="006A5FF9">
      <w:pPr>
        <w:pStyle w:val="af"/>
        <w:spacing w:after="0" w:line="240" w:lineRule="auto"/>
        <w:ind w:firstLine="851"/>
        <w:rPr>
          <w:rFonts w:ascii="Arial Narrow" w:hAnsi="Arial Narrow"/>
          <w:b/>
          <w:i/>
          <w:color w:val="990000"/>
          <w:sz w:val="24"/>
          <w:szCs w:val="24"/>
          <w:lang w:val="ro-RO"/>
        </w:rPr>
      </w:pPr>
    </w:p>
    <w:p w:rsidR="006A5FF9" w:rsidRPr="00191A03" w:rsidRDefault="00D16D64" w:rsidP="006A5FF9">
      <w:pPr>
        <w:ind w:firstLine="851"/>
        <w:rPr>
          <w:rFonts w:ascii="Arial Narrow" w:hAnsi="Arial Narrow"/>
          <w:b/>
          <w:i/>
          <w:color w:val="990000"/>
          <w:sz w:val="24"/>
          <w:szCs w:val="24"/>
          <w:lang w:val="ro-RO"/>
        </w:rPr>
      </w:pPr>
      <w:r w:rsidRPr="00D16D64">
        <w:rPr>
          <w:rFonts w:ascii="Arial Narrow" w:hAnsi="Arial Narrow"/>
          <w:b/>
          <w:i/>
          <w:noProof/>
          <w:color w:val="FFFFFF"/>
          <w:sz w:val="24"/>
          <w:szCs w:val="24"/>
          <w:lang w:val="ro-RO"/>
        </w:rPr>
        <w:pict>
          <v:roundrect id="_x0000_s1041" style="position:absolute;left:0;text-align:left;margin-left:188.05pt;margin-top:53.85pt;width:72.65pt;height:18.7pt;z-index:251663872" arcsize="10923f" stroked="f">
            <v:textbox style="mso-next-textbox:#_x0000_s1041">
              <w:txbxContent>
                <w:p w:rsidR="004C2ECD" w:rsidRPr="004A09B8" w:rsidRDefault="004C2ECD" w:rsidP="006A5FF9">
                  <w:pPr>
                    <w:jc w:val="center"/>
                    <w:rPr>
                      <w:b/>
                      <w:noProof/>
                      <w:sz w:val="16"/>
                      <w:szCs w:val="16"/>
                    </w:rPr>
                  </w:pPr>
                  <w:r w:rsidRPr="004A09B8">
                    <w:rPr>
                      <w:b/>
                      <w:bCs/>
                      <w:noProof/>
                      <w:sz w:val="16"/>
                      <w:szCs w:val="16"/>
                    </w:rPr>
                    <w:t>31.12.2013</w:t>
                  </w:r>
                </w:p>
                <w:p w:rsidR="004C2ECD" w:rsidRPr="00CD5A77" w:rsidRDefault="004C2ECD" w:rsidP="006A5FF9">
                  <w:pPr>
                    <w:rPr>
                      <w:color w:val="C00000"/>
                    </w:rPr>
                  </w:pPr>
                </w:p>
              </w:txbxContent>
            </v:textbox>
          </v:roundrect>
        </w:pict>
      </w:r>
      <w:r w:rsidRPr="00D16D64">
        <w:rPr>
          <w:rFonts w:ascii="Arial Narrow" w:hAnsi="Arial Narrow"/>
          <w:b/>
          <w:i/>
          <w:noProof/>
          <w:color w:val="FFFFFF"/>
          <w:sz w:val="24"/>
          <w:szCs w:val="24"/>
          <w:lang w:val="ro-RO"/>
        </w:rPr>
        <w:pict>
          <v:roundrect id="_x0000_s1040" style="position:absolute;left:0;text-align:left;margin-left:43.65pt;margin-top:53.85pt;width:66.2pt;height:16.35pt;z-index:251662848" arcsize="10923f" stroked="f">
            <v:textbox style="mso-next-textbox:#_x0000_s1040">
              <w:txbxContent>
                <w:p w:rsidR="004C2ECD" w:rsidRPr="005F7733" w:rsidRDefault="004C2ECD" w:rsidP="006A5FF9">
                  <w:pPr>
                    <w:jc w:val="center"/>
                    <w:rPr>
                      <w:b/>
                      <w:noProof/>
                      <w:sz w:val="16"/>
                      <w:szCs w:val="16"/>
                    </w:rPr>
                  </w:pPr>
                  <w:r>
                    <w:rPr>
                      <w:b/>
                      <w:bCs/>
                      <w:noProof/>
                      <w:sz w:val="16"/>
                      <w:szCs w:val="16"/>
                    </w:rPr>
                    <w:t>31.12.2012</w:t>
                  </w:r>
                </w:p>
                <w:p w:rsidR="004C2ECD" w:rsidRPr="005F7733" w:rsidRDefault="004C2ECD" w:rsidP="006A5FF9">
                  <w:pPr>
                    <w:jc w:val="center"/>
                    <w:rPr>
                      <w:sz w:val="16"/>
                      <w:szCs w:val="16"/>
                    </w:rPr>
                  </w:pPr>
                </w:p>
              </w:txbxContent>
            </v:textbox>
          </v:roundrect>
        </w:pict>
      </w:r>
      <w:r w:rsidR="00D3123A" w:rsidRPr="00191A03">
        <w:rPr>
          <w:rFonts w:ascii="Arial Narrow" w:hAnsi="Arial Narrow"/>
          <w:b/>
          <w:i/>
          <w:noProof/>
          <w:color w:val="FFFFFF"/>
          <w:sz w:val="24"/>
          <w:szCs w:val="24"/>
        </w:rPr>
        <w:drawing>
          <wp:inline distT="0" distB="0" distL="0" distR="0">
            <wp:extent cx="1898185" cy="1575066"/>
            <wp:effectExtent l="12196" t="6084" r="4144" b="0"/>
            <wp:docPr id="11" name="Диаграмма 2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6A5FF9" w:rsidRPr="00191A03">
        <w:rPr>
          <w:rFonts w:ascii="Arial Narrow" w:hAnsi="Arial Narrow"/>
          <w:b/>
          <w:i/>
          <w:color w:val="990000"/>
          <w:sz w:val="24"/>
          <w:szCs w:val="24"/>
          <w:lang w:val="ro-RO"/>
        </w:rPr>
        <w:t xml:space="preserve">   </w:t>
      </w:r>
      <w:r w:rsidR="00D3123A" w:rsidRPr="00191A03">
        <w:rPr>
          <w:rFonts w:ascii="Arial Narrow" w:hAnsi="Arial Narrow"/>
          <w:b/>
          <w:i/>
          <w:noProof/>
          <w:color w:val="990000"/>
          <w:sz w:val="24"/>
          <w:szCs w:val="24"/>
        </w:rPr>
        <w:drawing>
          <wp:inline distT="0" distB="0" distL="0" distR="0">
            <wp:extent cx="1599337" cy="1575066"/>
            <wp:effectExtent l="12216" t="6084" r="7697" b="0"/>
            <wp:docPr id="12" name="Диаграмма 2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5FF9" w:rsidRPr="00191A03" w:rsidRDefault="006A5FF9" w:rsidP="006A5FF9">
      <w:pPr>
        <w:ind w:firstLine="851"/>
        <w:rPr>
          <w:rFonts w:ascii="Arial Narrow" w:hAnsi="Arial Narrow"/>
          <w:b/>
          <w:i/>
          <w:color w:val="990000"/>
          <w:sz w:val="24"/>
          <w:szCs w:val="24"/>
          <w:lang w:val="ro-RO"/>
        </w:rPr>
      </w:pPr>
    </w:p>
    <w:p w:rsidR="006A5FF9" w:rsidRPr="00191A03" w:rsidRDefault="006A5FF9" w:rsidP="006A5FF9">
      <w:pPr>
        <w:numPr>
          <w:ilvl w:val="0"/>
          <w:numId w:val="18"/>
        </w:numPr>
        <w:ind w:firstLine="851"/>
        <w:rPr>
          <w:rFonts w:ascii="Arial Narrow" w:hAnsi="Arial Narrow"/>
          <w:b/>
          <w:i/>
          <w:color w:val="990000"/>
          <w:sz w:val="24"/>
          <w:szCs w:val="24"/>
          <w:lang w:val="ro-RO"/>
        </w:rPr>
      </w:pPr>
      <w:r w:rsidRPr="00191A03">
        <w:rPr>
          <w:rFonts w:ascii="Arial Narrow" w:hAnsi="Arial Narrow"/>
          <w:b/>
          <w:i/>
          <w:color w:val="990000"/>
          <w:sz w:val="24"/>
          <w:szCs w:val="24"/>
          <w:lang w:val="ro-RO"/>
        </w:rPr>
        <w:t>în dependență de tipurile de valută:</w:t>
      </w:r>
    </w:p>
    <w:p w:rsidR="006A5FF9" w:rsidRPr="00191A03" w:rsidRDefault="00D3123A" w:rsidP="006A5FF9">
      <w:pPr>
        <w:ind w:firstLine="851"/>
        <w:rPr>
          <w:rFonts w:ascii="Arial Narrow" w:hAnsi="Arial Narrow"/>
          <w:b/>
          <w:i/>
          <w:color w:val="990000"/>
          <w:sz w:val="24"/>
          <w:szCs w:val="24"/>
          <w:lang w:val="ro-RO"/>
        </w:rPr>
      </w:pPr>
      <w:r w:rsidRPr="00191A03">
        <w:rPr>
          <w:rFonts w:ascii="Arial Narrow" w:hAnsi="Arial Narrow"/>
          <w:b/>
          <w:i/>
          <w:noProof/>
          <w:color w:val="990000"/>
          <w:sz w:val="24"/>
          <w:szCs w:val="24"/>
        </w:rPr>
        <w:drawing>
          <wp:inline distT="0" distB="0" distL="0" distR="0">
            <wp:extent cx="3638550" cy="2571750"/>
            <wp:effectExtent l="0" t="0" r="0" b="0"/>
            <wp:docPr id="13" name="Диаграмма 2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A5FF9" w:rsidRPr="00191A03" w:rsidRDefault="006A5FF9" w:rsidP="006A5FF9">
      <w:pPr>
        <w:ind w:left="720" w:firstLine="851"/>
        <w:rPr>
          <w:rFonts w:ascii="Arial Narrow" w:hAnsi="Arial Narrow"/>
          <w:b/>
          <w:i/>
          <w:color w:val="990000"/>
          <w:sz w:val="24"/>
          <w:szCs w:val="24"/>
          <w:lang w:val="ro-RO"/>
        </w:rPr>
      </w:pPr>
    </w:p>
    <w:p w:rsidR="006A5FF9" w:rsidRPr="00191A03" w:rsidRDefault="006A5FF9" w:rsidP="006A5FF9">
      <w:pPr>
        <w:widowControl w:val="0"/>
        <w:overflowPunct w:val="0"/>
        <w:autoSpaceDE w:val="0"/>
        <w:autoSpaceDN w:val="0"/>
        <w:adjustRightInd w:val="0"/>
        <w:spacing w:line="214" w:lineRule="auto"/>
        <w:rPr>
          <w:rFonts w:ascii="Arial Narrow" w:hAnsi="Arial Narrow"/>
          <w:color w:val="A50021"/>
          <w:sz w:val="24"/>
          <w:szCs w:val="24"/>
          <w:lang w:val="ro-RO"/>
        </w:rPr>
      </w:pPr>
    </w:p>
    <w:p w:rsidR="006A5FF9" w:rsidRPr="00191A03" w:rsidRDefault="006A5FF9" w:rsidP="006A5FF9">
      <w:pPr>
        <w:widowControl w:val="0"/>
        <w:shd w:val="clear" w:color="auto" w:fill="F2DBDB"/>
        <w:overflowPunct w:val="0"/>
        <w:autoSpaceDE w:val="0"/>
        <w:autoSpaceDN w:val="0"/>
        <w:adjustRightInd w:val="0"/>
        <w:spacing w:line="214" w:lineRule="auto"/>
        <w:jc w:val="left"/>
        <w:rPr>
          <w:rFonts w:ascii="Arial Narrow" w:hAnsi="Arial Narrow"/>
          <w:color w:val="231F20"/>
          <w:sz w:val="24"/>
          <w:szCs w:val="24"/>
          <w:lang w:val="ro-RO"/>
        </w:rPr>
      </w:pPr>
      <w:r w:rsidRPr="00191A03">
        <w:rPr>
          <w:rFonts w:ascii="Arial Narrow" w:hAnsi="Arial Narrow"/>
          <w:b/>
          <w:bCs/>
          <w:color w:val="231F20"/>
          <w:sz w:val="24"/>
          <w:szCs w:val="24"/>
          <w:lang w:val="ro-RO"/>
        </w:rPr>
        <w:t>Transferuri bănești ale persoanelor fizice</w:t>
      </w:r>
    </w:p>
    <w:p w:rsidR="006A5FF9" w:rsidRPr="00191A03" w:rsidRDefault="006A5FF9" w:rsidP="006A5FF9">
      <w:pPr>
        <w:widowControl w:val="0"/>
        <w:overflowPunct w:val="0"/>
        <w:autoSpaceDE w:val="0"/>
        <w:autoSpaceDN w:val="0"/>
        <w:adjustRightInd w:val="0"/>
        <w:ind w:firstLine="851"/>
        <w:rPr>
          <w:rFonts w:ascii="Arial Narrow" w:hAnsi="Arial Narrow"/>
          <w:color w:val="231F20"/>
          <w:sz w:val="24"/>
          <w:szCs w:val="24"/>
          <w:lang w:val="ro-RO"/>
        </w:rPr>
      </w:pPr>
      <w:r w:rsidRPr="00191A03">
        <w:rPr>
          <w:rFonts w:ascii="Arial Narrow" w:hAnsi="Arial Narrow"/>
          <w:color w:val="231F20"/>
          <w:sz w:val="24"/>
          <w:szCs w:val="24"/>
          <w:lang w:val="ro-RO"/>
        </w:rPr>
        <w:t xml:space="preserve">Banca în mod activ desfășoară activitatea ce ține de primirea și transferarea mijloacelor bănești ale persoanelor fizice prin intermediul a șapte sisteme </w:t>
      </w:r>
      <w:r w:rsidR="00001A52" w:rsidRPr="00191A03">
        <w:rPr>
          <w:rFonts w:ascii="Arial Narrow" w:hAnsi="Arial Narrow"/>
          <w:color w:val="231F20"/>
          <w:sz w:val="24"/>
          <w:szCs w:val="24"/>
          <w:lang w:val="ro-RO"/>
        </w:rPr>
        <w:t>internaționale</w:t>
      </w:r>
      <w:r w:rsidRPr="00191A03">
        <w:rPr>
          <w:rFonts w:ascii="Arial Narrow" w:hAnsi="Arial Narrow"/>
          <w:color w:val="231F20"/>
          <w:sz w:val="24"/>
          <w:szCs w:val="24"/>
          <w:lang w:val="ro-RO"/>
        </w:rPr>
        <w:t xml:space="preserve"> de transferuri bănești. </w:t>
      </w:r>
    </w:p>
    <w:p w:rsidR="006A5FF9" w:rsidRPr="00191A03" w:rsidRDefault="006A5FF9" w:rsidP="006A5FF9">
      <w:pPr>
        <w:widowControl w:val="0"/>
        <w:overflowPunct w:val="0"/>
        <w:autoSpaceDE w:val="0"/>
        <w:autoSpaceDN w:val="0"/>
        <w:adjustRightInd w:val="0"/>
        <w:ind w:firstLine="851"/>
        <w:rPr>
          <w:rFonts w:ascii="Arial Narrow" w:hAnsi="Arial Narrow"/>
          <w:color w:val="231F20"/>
          <w:sz w:val="24"/>
          <w:szCs w:val="24"/>
          <w:lang w:val="ro-RO"/>
        </w:rPr>
      </w:pPr>
      <w:r w:rsidRPr="00191A03">
        <w:rPr>
          <w:rFonts w:ascii="Arial Narrow" w:hAnsi="Arial Narrow"/>
          <w:b/>
          <w:color w:val="231F20"/>
          <w:sz w:val="24"/>
          <w:szCs w:val="24"/>
          <w:lang w:val="ro-RO"/>
        </w:rPr>
        <w:t>Volumul total</w:t>
      </w:r>
      <w:r w:rsidRPr="00191A03">
        <w:rPr>
          <w:rFonts w:ascii="Arial Narrow" w:hAnsi="Arial Narrow"/>
          <w:color w:val="231F20"/>
          <w:sz w:val="24"/>
          <w:szCs w:val="24"/>
          <w:lang w:val="ro-RO"/>
        </w:rPr>
        <w:t xml:space="preserve"> de transferuri bănești pentru anul </w:t>
      </w:r>
      <w:smartTag w:uri="urn:schemas-microsoft-com:office:smarttags" w:element="metricconverter">
        <w:smartTagPr>
          <w:attr w:name="ProductID" w:val="2013 a"/>
        </w:smartTagPr>
        <w:r w:rsidRPr="00191A03">
          <w:rPr>
            <w:rFonts w:ascii="Arial Narrow" w:hAnsi="Arial Narrow"/>
            <w:color w:val="231F20"/>
            <w:sz w:val="24"/>
            <w:szCs w:val="24"/>
            <w:lang w:val="ro-RO"/>
          </w:rPr>
          <w:t>2013 a</w:t>
        </w:r>
      </w:smartTag>
      <w:r w:rsidRPr="00191A03">
        <w:rPr>
          <w:rFonts w:ascii="Arial Narrow" w:hAnsi="Arial Narrow"/>
          <w:color w:val="231F20"/>
          <w:sz w:val="24"/>
          <w:szCs w:val="24"/>
          <w:lang w:val="ro-RO"/>
        </w:rPr>
        <w:t xml:space="preserve"> constituit 885,5 mln. lei, ceea ce reprezintă cu 237,3 mln. lei, sau 37% mai mult decît în anul 2012. </w:t>
      </w:r>
    </w:p>
    <w:p w:rsidR="006A5FF9" w:rsidRPr="00191A03" w:rsidRDefault="006A5FF9" w:rsidP="006A5FF9">
      <w:pPr>
        <w:widowControl w:val="0"/>
        <w:overflowPunct w:val="0"/>
        <w:autoSpaceDE w:val="0"/>
        <w:autoSpaceDN w:val="0"/>
        <w:adjustRightInd w:val="0"/>
        <w:ind w:firstLine="851"/>
        <w:rPr>
          <w:rFonts w:ascii="Arial Narrow" w:hAnsi="Arial Narrow"/>
          <w:color w:val="231F20"/>
          <w:sz w:val="24"/>
          <w:szCs w:val="24"/>
          <w:lang w:val="ro-RO"/>
        </w:rPr>
      </w:pPr>
    </w:p>
    <w:p w:rsidR="006A5FF9" w:rsidRPr="00191A03" w:rsidRDefault="006A5FF9" w:rsidP="006A5FF9">
      <w:pPr>
        <w:widowControl w:val="0"/>
        <w:overflowPunct w:val="0"/>
        <w:autoSpaceDE w:val="0"/>
        <w:autoSpaceDN w:val="0"/>
        <w:adjustRightInd w:val="0"/>
        <w:ind w:firstLine="851"/>
        <w:rPr>
          <w:rFonts w:ascii="Arial Narrow" w:hAnsi="Arial Narrow"/>
          <w:color w:val="231F20"/>
          <w:sz w:val="24"/>
          <w:szCs w:val="24"/>
          <w:lang w:val="ro-RO"/>
        </w:rPr>
      </w:pPr>
      <w:r w:rsidRPr="00191A03">
        <w:rPr>
          <w:rFonts w:ascii="Arial Narrow" w:hAnsi="Arial Narrow"/>
          <w:b/>
          <w:color w:val="231F20"/>
          <w:sz w:val="24"/>
          <w:szCs w:val="24"/>
          <w:lang w:val="ro-RO"/>
        </w:rPr>
        <w:t>Numărul de transferuri bănești</w:t>
      </w:r>
      <w:r w:rsidRPr="00191A03">
        <w:rPr>
          <w:rFonts w:ascii="Arial Narrow" w:hAnsi="Arial Narrow"/>
          <w:color w:val="231F20"/>
          <w:sz w:val="24"/>
          <w:szCs w:val="24"/>
          <w:lang w:val="ro-RO"/>
        </w:rPr>
        <w:t xml:space="preserve"> </w:t>
      </w:r>
      <w:r w:rsidR="001A21FA" w:rsidRPr="00191A03">
        <w:rPr>
          <w:rFonts w:ascii="Arial Narrow" w:hAnsi="Arial Narrow"/>
          <w:color w:val="231F20"/>
          <w:sz w:val="24"/>
          <w:szCs w:val="24"/>
          <w:lang w:val="ro-RO"/>
        </w:rPr>
        <w:t>î</w:t>
      </w:r>
      <w:r w:rsidRPr="00191A03">
        <w:rPr>
          <w:rFonts w:ascii="Arial Narrow" w:hAnsi="Arial Narrow"/>
          <w:color w:val="231F20"/>
          <w:sz w:val="24"/>
          <w:szCs w:val="24"/>
          <w:lang w:val="ro-RO"/>
        </w:rPr>
        <w:t xml:space="preserve">n perioada de gestiune </w:t>
      </w:r>
      <w:r w:rsidR="001A21FA" w:rsidRPr="00191A03">
        <w:rPr>
          <w:rFonts w:ascii="Arial Narrow" w:hAnsi="Arial Narrow"/>
          <w:color w:val="231F20"/>
          <w:sz w:val="24"/>
          <w:szCs w:val="24"/>
          <w:lang w:val="ro-RO"/>
        </w:rPr>
        <w:t xml:space="preserve">a alcătuit </w:t>
      </w:r>
      <w:r w:rsidRPr="00191A03">
        <w:rPr>
          <w:rFonts w:ascii="Arial Narrow" w:hAnsi="Arial Narrow"/>
          <w:color w:val="231F20"/>
          <w:sz w:val="24"/>
          <w:szCs w:val="24"/>
          <w:lang w:val="ro-RO"/>
        </w:rPr>
        <w:t xml:space="preserve">162,8 mii față 114,7 mii transferuri în anul 2012. Acest rezultat a fost obținut datorită amplasării reușite în republica a rețelei de filiale și agenții ale Băncii, deschiderii unor noi puncte de vînzări, </w:t>
      </w:r>
      <w:r w:rsidR="00377084" w:rsidRPr="00191A03">
        <w:rPr>
          <w:rFonts w:ascii="Arial Narrow" w:hAnsi="Arial Narrow"/>
          <w:color w:val="231F20"/>
          <w:sz w:val="24"/>
          <w:szCs w:val="24"/>
          <w:lang w:val="ro-RO"/>
        </w:rPr>
        <w:t>parteneriatului B</w:t>
      </w:r>
      <w:r w:rsidRPr="00191A03">
        <w:rPr>
          <w:rFonts w:ascii="Arial Narrow" w:hAnsi="Arial Narrow"/>
          <w:color w:val="231F20"/>
          <w:sz w:val="24"/>
          <w:szCs w:val="24"/>
          <w:lang w:val="ro-RO"/>
        </w:rPr>
        <w:t>ăncii cu cele mai solicitate sisteme internaționale de transferuri bănești.</w:t>
      </w:r>
    </w:p>
    <w:p w:rsidR="006A5FF9" w:rsidRPr="00191A03" w:rsidRDefault="006A5FF9" w:rsidP="006A5FF9">
      <w:pPr>
        <w:widowControl w:val="0"/>
        <w:overflowPunct w:val="0"/>
        <w:autoSpaceDE w:val="0"/>
        <w:autoSpaceDN w:val="0"/>
        <w:adjustRightInd w:val="0"/>
        <w:rPr>
          <w:rFonts w:ascii="Arial Narrow" w:hAnsi="Arial Narrow"/>
          <w:color w:val="231F20"/>
          <w:sz w:val="24"/>
          <w:szCs w:val="24"/>
          <w:lang w:val="ro-RO"/>
        </w:rPr>
      </w:pPr>
    </w:p>
    <w:p w:rsidR="006A5FF9" w:rsidRPr="00191A03" w:rsidRDefault="006A5FF9" w:rsidP="006A5FF9">
      <w:pPr>
        <w:widowControl w:val="0"/>
        <w:autoSpaceDE w:val="0"/>
        <w:autoSpaceDN w:val="0"/>
        <w:adjustRightInd w:val="0"/>
        <w:jc w:val="center"/>
        <w:rPr>
          <w:rFonts w:ascii="Arial Narrow" w:eastAsia="Calibri" w:hAnsi="Arial Narrow"/>
          <w:b/>
          <w:bCs/>
          <w:sz w:val="24"/>
          <w:szCs w:val="24"/>
          <w:lang w:val="ro-RO"/>
        </w:rPr>
      </w:pPr>
    </w:p>
    <w:p w:rsidR="006A5FF9" w:rsidRPr="00191A03" w:rsidRDefault="006A5FF9" w:rsidP="006A5FF9">
      <w:pPr>
        <w:widowControl w:val="0"/>
        <w:autoSpaceDE w:val="0"/>
        <w:autoSpaceDN w:val="0"/>
        <w:adjustRightInd w:val="0"/>
        <w:jc w:val="center"/>
        <w:rPr>
          <w:rFonts w:ascii="Arial Narrow" w:eastAsia="Calibri" w:hAnsi="Arial Narrow"/>
          <w:b/>
          <w:sz w:val="24"/>
          <w:szCs w:val="24"/>
          <w:lang w:val="ro-RO"/>
        </w:rPr>
      </w:pPr>
      <w:r w:rsidRPr="00191A03">
        <w:rPr>
          <w:rFonts w:ascii="Arial Narrow" w:eastAsia="Calibri" w:hAnsi="Arial Narrow"/>
          <w:b/>
          <w:bCs/>
          <w:sz w:val="24"/>
          <w:szCs w:val="24"/>
          <w:lang w:val="ro-RO"/>
        </w:rPr>
        <w:t>Volumul de transferuri bănești descifrat pe sisteme conform rezultatelor anului  201</w:t>
      </w:r>
      <w:r w:rsidRPr="00191A03">
        <w:rPr>
          <w:rFonts w:ascii="Arial Narrow" w:hAnsi="Arial Narrow"/>
          <w:b/>
          <w:bCs/>
          <w:sz w:val="24"/>
          <w:szCs w:val="24"/>
          <w:lang w:val="ro-RO"/>
        </w:rPr>
        <w:t>3</w:t>
      </w:r>
      <w:r w:rsidRPr="00191A03">
        <w:rPr>
          <w:rFonts w:ascii="Arial Narrow" w:eastAsia="Calibri" w:hAnsi="Arial Narrow"/>
          <w:b/>
          <w:bCs/>
          <w:sz w:val="24"/>
          <w:szCs w:val="24"/>
          <w:lang w:val="ro-RO"/>
        </w:rPr>
        <w:t xml:space="preserve"> </w:t>
      </w:r>
      <w:r w:rsidRPr="00191A03">
        <w:rPr>
          <w:rFonts w:ascii="Arial Narrow" w:hAnsi="Arial Narrow"/>
          <w:b/>
          <w:bCs/>
          <w:sz w:val="24"/>
          <w:szCs w:val="24"/>
          <w:lang w:val="ro-RO"/>
        </w:rPr>
        <w:t>(în mii)</w:t>
      </w:r>
    </w:p>
    <w:p w:rsidR="006A5FF9" w:rsidRPr="00191A03" w:rsidRDefault="00D3123A" w:rsidP="006A5FF9">
      <w:pPr>
        <w:widowControl w:val="0"/>
        <w:overflowPunct w:val="0"/>
        <w:autoSpaceDE w:val="0"/>
        <w:autoSpaceDN w:val="0"/>
        <w:adjustRightInd w:val="0"/>
        <w:rPr>
          <w:rFonts w:ascii="Arial Narrow" w:hAnsi="Arial Narrow"/>
          <w:color w:val="231F20"/>
          <w:sz w:val="24"/>
          <w:szCs w:val="24"/>
          <w:lang w:val="ro-RO"/>
        </w:rPr>
      </w:pPr>
      <w:r w:rsidRPr="00191A03">
        <w:rPr>
          <w:rFonts w:ascii="Arial Narrow" w:hAnsi="Arial Narrow"/>
          <w:noProof/>
          <w:color w:val="231F20"/>
          <w:sz w:val="24"/>
          <w:szCs w:val="24"/>
        </w:rPr>
        <w:drawing>
          <wp:inline distT="0" distB="0" distL="0" distR="0">
            <wp:extent cx="5573272" cy="3394313"/>
            <wp:effectExtent l="12189" t="6112" r="5714" b="0"/>
            <wp:docPr id="14" name="Диаграмма 2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5FF9" w:rsidRPr="00191A03" w:rsidRDefault="00915070" w:rsidP="006A5FF9">
      <w:pPr>
        <w:spacing w:before="200" w:after="60"/>
        <w:ind w:firstLine="851"/>
        <w:rPr>
          <w:rFonts w:ascii="Arial Narrow" w:hAnsi="Arial Narrow"/>
          <w:sz w:val="24"/>
          <w:szCs w:val="24"/>
          <w:lang w:val="ro-RO"/>
        </w:rPr>
      </w:pPr>
      <w:r w:rsidRPr="00191A03">
        <w:rPr>
          <w:rFonts w:ascii="Arial Narrow" w:hAnsi="Arial Narrow"/>
          <w:sz w:val="24"/>
          <w:szCs w:val="24"/>
          <w:lang w:val="ro-RO"/>
        </w:rPr>
        <w:t>Structura transferurilor bănești descifrată pe tipuri de valută</w:t>
      </w:r>
      <w:r w:rsidR="006A5FF9" w:rsidRPr="00191A03">
        <w:rPr>
          <w:rFonts w:ascii="Arial Narrow" w:hAnsi="Arial Narrow"/>
          <w:sz w:val="24"/>
          <w:szCs w:val="24"/>
          <w:lang w:val="ro-RO"/>
        </w:rPr>
        <w:t xml:space="preserve"> </w:t>
      </w:r>
      <w:r w:rsidRPr="00191A03">
        <w:rPr>
          <w:rFonts w:ascii="Arial Narrow" w:hAnsi="Arial Narrow"/>
          <w:b/>
          <w:bCs/>
          <w:sz w:val="24"/>
          <w:szCs w:val="24"/>
          <w:lang w:val="ro-RO"/>
        </w:rPr>
        <w:t>(în mii</w:t>
      </w:r>
      <w:r w:rsidR="006A5FF9" w:rsidRPr="00191A03">
        <w:rPr>
          <w:rFonts w:ascii="Arial Narrow" w:hAnsi="Arial Narrow"/>
          <w:b/>
          <w:bCs/>
          <w:sz w:val="24"/>
          <w:szCs w:val="24"/>
          <w:lang w:val="ro-RO"/>
        </w:rPr>
        <w:t>)</w:t>
      </w:r>
      <w:r w:rsidR="006A5FF9" w:rsidRPr="00191A03">
        <w:rPr>
          <w:rFonts w:ascii="Arial Narrow" w:hAnsi="Arial Narrow"/>
          <w:sz w:val="24"/>
          <w:szCs w:val="24"/>
          <w:lang w:val="ro-RO"/>
        </w:rPr>
        <w:t>:</w:t>
      </w:r>
    </w:p>
    <w:tbl>
      <w:tblPr>
        <w:tblW w:w="7528" w:type="dxa"/>
        <w:tblInd w:w="93" w:type="dxa"/>
        <w:tblLayout w:type="fixed"/>
        <w:tblLook w:val="04A0"/>
      </w:tblPr>
      <w:tblGrid>
        <w:gridCol w:w="2142"/>
        <w:gridCol w:w="1275"/>
        <w:gridCol w:w="1276"/>
        <w:gridCol w:w="1559"/>
        <w:gridCol w:w="1276"/>
      </w:tblGrid>
      <w:tr w:rsidR="006A5FF9" w:rsidRPr="00191A03">
        <w:trPr>
          <w:trHeight w:val="542"/>
        </w:trPr>
        <w:tc>
          <w:tcPr>
            <w:tcW w:w="2142" w:type="dxa"/>
            <w:tcBorders>
              <w:top w:val="single" w:sz="4" w:space="0" w:color="auto"/>
              <w:left w:val="single" w:sz="4" w:space="0" w:color="auto"/>
              <w:bottom w:val="single" w:sz="4" w:space="0" w:color="auto"/>
              <w:right w:val="single" w:sz="4" w:space="0" w:color="auto"/>
            </w:tcBorders>
            <w:shd w:val="clear" w:color="auto" w:fill="C00000"/>
            <w:vAlign w:val="center"/>
          </w:tcPr>
          <w:p w:rsidR="006A5FF9" w:rsidRPr="00191A03" w:rsidRDefault="00915070" w:rsidP="001170F2">
            <w:pPr>
              <w:rPr>
                <w:rFonts w:ascii="Arial Narrow" w:hAnsi="Arial Narrow"/>
                <w:bCs/>
                <w:sz w:val="24"/>
                <w:szCs w:val="24"/>
                <w:lang w:val="ro-RO"/>
              </w:rPr>
            </w:pPr>
            <w:r w:rsidRPr="00191A03">
              <w:rPr>
                <w:rFonts w:ascii="Arial Narrow" w:hAnsi="Arial Narrow"/>
                <w:sz w:val="24"/>
                <w:szCs w:val="24"/>
                <w:lang w:val="ro-RO"/>
              </w:rPr>
              <w:t>Suma în mii</w:t>
            </w:r>
          </w:p>
        </w:tc>
        <w:tc>
          <w:tcPr>
            <w:tcW w:w="1275" w:type="dxa"/>
            <w:tcBorders>
              <w:top w:val="single" w:sz="4" w:space="0" w:color="auto"/>
              <w:left w:val="single" w:sz="4" w:space="0" w:color="auto"/>
              <w:bottom w:val="single" w:sz="4" w:space="0" w:color="auto"/>
              <w:right w:val="single" w:sz="4" w:space="0" w:color="auto"/>
            </w:tcBorders>
            <w:shd w:val="clear" w:color="auto" w:fill="C00000"/>
            <w:noWrap/>
            <w:vAlign w:val="center"/>
          </w:tcPr>
          <w:p w:rsidR="006A5FF9" w:rsidRPr="00191A03" w:rsidRDefault="00915070" w:rsidP="001170F2">
            <w:pPr>
              <w:jc w:val="center"/>
              <w:rPr>
                <w:rFonts w:ascii="Arial Narrow" w:hAnsi="Arial Narrow"/>
                <w:b/>
                <w:sz w:val="24"/>
                <w:szCs w:val="24"/>
                <w:lang w:val="ro-RO"/>
              </w:rPr>
            </w:pPr>
            <w:r w:rsidRPr="00191A03">
              <w:rPr>
                <w:rFonts w:ascii="Arial Narrow" w:hAnsi="Arial Narrow"/>
                <w:b/>
                <w:bCs/>
                <w:sz w:val="24"/>
                <w:szCs w:val="24"/>
                <w:lang w:val="ro-RO"/>
              </w:rPr>
              <w:t xml:space="preserve">Anul </w:t>
            </w:r>
            <w:r w:rsidR="006A5FF9" w:rsidRPr="00191A03">
              <w:rPr>
                <w:rFonts w:ascii="Arial Narrow" w:hAnsi="Arial Narrow"/>
                <w:b/>
                <w:bCs/>
                <w:sz w:val="24"/>
                <w:szCs w:val="24"/>
                <w:lang w:val="ro-RO"/>
              </w:rPr>
              <w:t>2012</w:t>
            </w:r>
          </w:p>
        </w:tc>
        <w:tc>
          <w:tcPr>
            <w:tcW w:w="1276" w:type="dxa"/>
            <w:tcBorders>
              <w:top w:val="single" w:sz="4" w:space="0" w:color="auto"/>
              <w:left w:val="nil"/>
              <w:bottom w:val="single" w:sz="4" w:space="0" w:color="auto"/>
              <w:right w:val="single" w:sz="4" w:space="0" w:color="auto"/>
            </w:tcBorders>
            <w:shd w:val="clear" w:color="auto" w:fill="C00000"/>
            <w:noWrap/>
            <w:vAlign w:val="center"/>
          </w:tcPr>
          <w:p w:rsidR="006A5FF9" w:rsidRPr="00191A03" w:rsidRDefault="00915070" w:rsidP="001170F2">
            <w:pPr>
              <w:jc w:val="center"/>
              <w:rPr>
                <w:rFonts w:ascii="Arial Narrow" w:hAnsi="Arial Narrow"/>
                <w:b/>
                <w:sz w:val="24"/>
                <w:szCs w:val="24"/>
                <w:lang w:val="ro-RO"/>
              </w:rPr>
            </w:pPr>
            <w:r w:rsidRPr="00191A03">
              <w:rPr>
                <w:rFonts w:ascii="Arial Narrow" w:hAnsi="Arial Narrow"/>
                <w:b/>
                <w:bCs/>
                <w:sz w:val="24"/>
                <w:szCs w:val="24"/>
                <w:lang w:val="ro-RO"/>
              </w:rPr>
              <w:t xml:space="preserve">Anul </w:t>
            </w:r>
            <w:r w:rsidR="006A5FF9" w:rsidRPr="00191A03">
              <w:rPr>
                <w:rFonts w:ascii="Arial Narrow" w:hAnsi="Arial Narrow"/>
                <w:b/>
                <w:bCs/>
                <w:sz w:val="24"/>
                <w:szCs w:val="24"/>
                <w:lang w:val="ro-RO"/>
              </w:rPr>
              <w:t>2013</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tcPr>
          <w:p w:rsidR="006A5FF9" w:rsidRPr="00191A03" w:rsidRDefault="00915070" w:rsidP="001170F2">
            <w:pPr>
              <w:jc w:val="center"/>
              <w:rPr>
                <w:rFonts w:ascii="Arial Narrow" w:hAnsi="Arial Narrow"/>
                <w:b/>
                <w:bCs/>
                <w:sz w:val="24"/>
                <w:szCs w:val="24"/>
                <w:lang w:val="ro-RO"/>
              </w:rPr>
            </w:pPr>
            <w:r w:rsidRPr="00191A03">
              <w:rPr>
                <w:rFonts w:ascii="Arial Narrow" w:hAnsi="Arial Narrow"/>
                <w:b/>
                <w:bCs/>
                <w:sz w:val="24"/>
                <w:szCs w:val="24"/>
                <w:lang w:val="ro-RO"/>
              </w:rPr>
              <w:t>Abatere</w:t>
            </w:r>
          </w:p>
        </w:tc>
        <w:tc>
          <w:tcPr>
            <w:tcW w:w="1276" w:type="dxa"/>
            <w:tcBorders>
              <w:top w:val="single" w:sz="4" w:space="0" w:color="auto"/>
              <w:left w:val="nil"/>
              <w:bottom w:val="single" w:sz="4" w:space="0" w:color="auto"/>
              <w:right w:val="single" w:sz="4" w:space="0" w:color="auto"/>
            </w:tcBorders>
            <w:shd w:val="clear" w:color="auto" w:fill="C00000"/>
            <w:noWrap/>
            <w:vAlign w:val="center"/>
          </w:tcPr>
          <w:p w:rsidR="006A5FF9" w:rsidRPr="00191A03" w:rsidRDefault="00915070" w:rsidP="001170F2">
            <w:pPr>
              <w:jc w:val="center"/>
              <w:rPr>
                <w:rFonts w:ascii="Arial Narrow" w:hAnsi="Arial Narrow"/>
                <w:b/>
                <w:bCs/>
                <w:sz w:val="24"/>
                <w:szCs w:val="24"/>
                <w:lang w:val="ro-RO"/>
              </w:rPr>
            </w:pPr>
            <w:r w:rsidRPr="00191A03">
              <w:rPr>
                <w:rFonts w:ascii="Arial Narrow" w:hAnsi="Arial Narrow"/>
                <w:b/>
                <w:bCs/>
                <w:sz w:val="24"/>
                <w:szCs w:val="24"/>
                <w:lang w:val="ro-RO"/>
              </w:rPr>
              <w:t xml:space="preserve">Abatere în </w:t>
            </w:r>
            <w:r w:rsidR="006A5FF9" w:rsidRPr="00191A03">
              <w:rPr>
                <w:rFonts w:ascii="Arial Narrow" w:hAnsi="Arial Narrow"/>
                <w:b/>
                <w:bCs/>
                <w:sz w:val="24"/>
                <w:szCs w:val="24"/>
                <w:lang w:val="ro-RO"/>
              </w:rPr>
              <w:t>%</w:t>
            </w:r>
          </w:p>
        </w:tc>
      </w:tr>
      <w:tr w:rsidR="006A5FF9" w:rsidRPr="00191A03">
        <w:trPr>
          <w:trHeight w:val="183"/>
        </w:trPr>
        <w:tc>
          <w:tcPr>
            <w:tcW w:w="2142" w:type="dxa"/>
            <w:tcBorders>
              <w:top w:val="nil"/>
              <w:left w:val="single" w:sz="4" w:space="0" w:color="auto"/>
              <w:bottom w:val="single" w:sz="4" w:space="0" w:color="auto"/>
              <w:right w:val="single" w:sz="4" w:space="0" w:color="auto"/>
            </w:tcBorders>
            <w:shd w:val="clear" w:color="auto" w:fill="auto"/>
            <w:vAlign w:val="center"/>
          </w:tcPr>
          <w:p w:rsidR="006A5FF9" w:rsidRPr="00191A03" w:rsidRDefault="006A5FF9" w:rsidP="001170F2">
            <w:pPr>
              <w:rPr>
                <w:rFonts w:ascii="Arial Narrow" w:hAnsi="Arial Narrow"/>
                <w:b/>
                <w:sz w:val="24"/>
                <w:szCs w:val="24"/>
                <w:lang w:val="ro-RO"/>
              </w:rPr>
            </w:pPr>
            <w:r w:rsidRPr="00191A03">
              <w:rPr>
                <w:rFonts w:ascii="Arial Narrow" w:hAnsi="Arial Narrow"/>
                <w:b/>
                <w:sz w:val="24"/>
                <w:szCs w:val="24"/>
                <w:lang w:val="ro-RO"/>
              </w:rPr>
              <w:t>USD</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19 271.7</w:t>
            </w:r>
          </w:p>
        </w:tc>
        <w:tc>
          <w:tcPr>
            <w:tcW w:w="1276" w:type="dxa"/>
            <w:tcBorders>
              <w:top w:val="nil"/>
              <w:left w:val="nil"/>
              <w:bottom w:val="single" w:sz="4" w:space="0" w:color="auto"/>
              <w:right w:val="single" w:sz="4" w:space="0" w:color="auto"/>
            </w:tcBorders>
            <w:shd w:val="clear" w:color="auto" w:fill="auto"/>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bCs/>
                <w:color w:val="000000"/>
                <w:sz w:val="24"/>
                <w:szCs w:val="24"/>
                <w:lang w:val="ro-RO"/>
              </w:rPr>
              <w:t>19 657.6</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385.9</w:t>
            </w:r>
          </w:p>
        </w:tc>
        <w:tc>
          <w:tcPr>
            <w:tcW w:w="1276" w:type="dxa"/>
            <w:tcBorders>
              <w:top w:val="nil"/>
              <w:left w:val="nil"/>
              <w:bottom w:val="single" w:sz="4" w:space="0" w:color="auto"/>
              <w:right w:val="single" w:sz="4" w:space="0" w:color="auto"/>
            </w:tcBorders>
            <w:shd w:val="clear" w:color="auto" w:fill="FFFFFF"/>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2.0%</w:t>
            </w:r>
          </w:p>
        </w:tc>
      </w:tr>
      <w:tr w:rsidR="006A5FF9" w:rsidRPr="00191A03">
        <w:trPr>
          <w:trHeight w:val="260"/>
        </w:trPr>
        <w:tc>
          <w:tcPr>
            <w:tcW w:w="2142" w:type="dxa"/>
            <w:tcBorders>
              <w:top w:val="nil"/>
              <w:left w:val="single" w:sz="4" w:space="0" w:color="auto"/>
              <w:bottom w:val="single" w:sz="4" w:space="0" w:color="auto"/>
              <w:right w:val="single" w:sz="4" w:space="0" w:color="auto"/>
            </w:tcBorders>
            <w:shd w:val="clear" w:color="auto" w:fill="auto"/>
            <w:vAlign w:val="center"/>
          </w:tcPr>
          <w:p w:rsidR="006A5FF9" w:rsidRPr="00191A03" w:rsidRDefault="006A5FF9" w:rsidP="001170F2">
            <w:pPr>
              <w:rPr>
                <w:rFonts w:ascii="Arial Narrow" w:hAnsi="Arial Narrow"/>
                <w:b/>
                <w:sz w:val="24"/>
                <w:szCs w:val="24"/>
                <w:lang w:val="ro-RO"/>
              </w:rPr>
            </w:pPr>
            <w:r w:rsidRPr="00191A03">
              <w:rPr>
                <w:rFonts w:ascii="Arial Narrow" w:hAnsi="Arial Narrow"/>
                <w:b/>
                <w:sz w:val="24"/>
                <w:szCs w:val="24"/>
                <w:lang w:val="ro-RO"/>
              </w:rPr>
              <w:t>EURO</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12 536.7</w:t>
            </w:r>
          </w:p>
        </w:tc>
        <w:tc>
          <w:tcPr>
            <w:tcW w:w="1276" w:type="dxa"/>
            <w:tcBorders>
              <w:top w:val="nil"/>
              <w:left w:val="nil"/>
              <w:bottom w:val="single" w:sz="4" w:space="0" w:color="auto"/>
              <w:right w:val="single" w:sz="4" w:space="0" w:color="auto"/>
            </w:tcBorders>
            <w:shd w:val="clear" w:color="auto" w:fill="auto"/>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bCs/>
                <w:color w:val="000000"/>
                <w:sz w:val="24"/>
                <w:szCs w:val="24"/>
                <w:lang w:val="ro-RO"/>
              </w:rPr>
              <w:t>14 161.5</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1 624.8</w:t>
            </w:r>
          </w:p>
        </w:tc>
        <w:tc>
          <w:tcPr>
            <w:tcW w:w="1276" w:type="dxa"/>
            <w:tcBorders>
              <w:top w:val="nil"/>
              <w:left w:val="nil"/>
              <w:bottom w:val="single" w:sz="4" w:space="0" w:color="auto"/>
              <w:right w:val="single" w:sz="4" w:space="0" w:color="auto"/>
            </w:tcBorders>
            <w:shd w:val="clear" w:color="auto" w:fill="FFFFFF"/>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13.0%</w:t>
            </w:r>
          </w:p>
        </w:tc>
      </w:tr>
      <w:tr w:rsidR="006A5FF9" w:rsidRPr="00191A03">
        <w:trPr>
          <w:trHeight w:val="277"/>
        </w:trPr>
        <w:tc>
          <w:tcPr>
            <w:tcW w:w="2142" w:type="dxa"/>
            <w:tcBorders>
              <w:top w:val="nil"/>
              <w:left w:val="single" w:sz="4" w:space="0" w:color="auto"/>
              <w:bottom w:val="single" w:sz="4" w:space="0" w:color="auto"/>
              <w:right w:val="single" w:sz="4" w:space="0" w:color="auto"/>
            </w:tcBorders>
            <w:shd w:val="clear" w:color="auto" w:fill="auto"/>
            <w:vAlign w:val="center"/>
          </w:tcPr>
          <w:p w:rsidR="006A5FF9" w:rsidRPr="00191A03" w:rsidRDefault="006A5FF9" w:rsidP="001170F2">
            <w:pPr>
              <w:rPr>
                <w:rFonts w:ascii="Arial Narrow" w:hAnsi="Arial Narrow"/>
                <w:b/>
                <w:sz w:val="24"/>
                <w:szCs w:val="24"/>
                <w:lang w:val="ro-RO"/>
              </w:rPr>
            </w:pPr>
            <w:r w:rsidRPr="00191A03">
              <w:rPr>
                <w:rFonts w:ascii="Arial Narrow" w:hAnsi="Arial Narrow"/>
                <w:b/>
                <w:sz w:val="24"/>
                <w:szCs w:val="24"/>
                <w:lang w:val="ro-RO"/>
              </w:rPr>
              <w:t>RUB</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543 646.3</w:t>
            </w:r>
          </w:p>
        </w:tc>
        <w:tc>
          <w:tcPr>
            <w:tcW w:w="1276" w:type="dxa"/>
            <w:tcBorders>
              <w:top w:val="nil"/>
              <w:left w:val="nil"/>
              <w:bottom w:val="single" w:sz="4" w:space="0" w:color="auto"/>
              <w:right w:val="single" w:sz="4" w:space="0" w:color="auto"/>
            </w:tcBorders>
            <w:shd w:val="clear" w:color="auto" w:fill="auto"/>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bCs/>
                <w:color w:val="000000"/>
                <w:sz w:val="24"/>
                <w:szCs w:val="24"/>
                <w:lang w:val="ro-RO"/>
              </w:rPr>
              <w:t>935 966.0</w:t>
            </w:r>
          </w:p>
        </w:tc>
        <w:tc>
          <w:tcPr>
            <w:tcW w:w="1559" w:type="dxa"/>
            <w:tcBorders>
              <w:top w:val="nil"/>
              <w:left w:val="single" w:sz="4" w:space="0" w:color="auto"/>
              <w:bottom w:val="single" w:sz="4" w:space="0" w:color="auto"/>
              <w:right w:val="single" w:sz="4" w:space="0" w:color="auto"/>
            </w:tcBorders>
            <w:shd w:val="clear" w:color="auto" w:fill="FFFFFF"/>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392 319.7</w:t>
            </w:r>
          </w:p>
        </w:tc>
        <w:tc>
          <w:tcPr>
            <w:tcW w:w="1276" w:type="dxa"/>
            <w:tcBorders>
              <w:top w:val="nil"/>
              <w:left w:val="nil"/>
              <w:bottom w:val="single" w:sz="4" w:space="0" w:color="auto"/>
              <w:right w:val="single" w:sz="4" w:space="0" w:color="auto"/>
            </w:tcBorders>
            <w:shd w:val="clear" w:color="auto" w:fill="FFFFFF"/>
            <w:noWrap/>
            <w:vAlign w:val="center"/>
          </w:tcPr>
          <w:p w:rsidR="006A5FF9" w:rsidRPr="00191A03" w:rsidRDefault="006A5FF9" w:rsidP="001170F2">
            <w:pPr>
              <w:jc w:val="right"/>
              <w:rPr>
                <w:rFonts w:ascii="Arial Narrow" w:hAnsi="Arial Narrow"/>
                <w:color w:val="000000"/>
                <w:sz w:val="24"/>
                <w:szCs w:val="24"/>
                <w:lang w:val="ro-RO"/>
              </w:rPr>
            </w:pPr>
            <w:r w:rsidRPr="00191A03">
              <w:rPr>
                <w:rFonts w:ascii="Arial Narrow" w:hAnsi="Arial Narrow"/>
                <w:color w:val="000000"/>
                <w:sz w:val="24"/>
                <w:szCs w:val="24"/>
                <w:lang w:val="ro-RO"/>
              </w:rPr>
              <w:t>72.2%</w:t>
            </w:r>
          </w:p>
        </w:tc>
      </w:tr>
      <w:tr w:rsidR="006A5FF9" w:rsidRPr="00191A03">
        <w:trPr>
          <w:trHeight w:val="310"/>
        </w:trPr>
        <w:tc>
          <w:tcPr>
            <w:tcW w:w="2142" w:type="dxa"/>
            <w:tcBorders>
              <w:top w:val="nil"/>
              <w:left w:val="single" w:sz="4" w:space="0" w:color="auto"/>
              <w:bottom w:val="single" w:sz="4" w:space="0" w:color="auto"/>
              <w:right w:val="single" w:sz="4" w:space="0" w:color="auto"/>
            </w:tcBorders>
            <w:shd w:val="clear" w:color="auto" w:fill="C00000"/>
            <w:vAlign w:val="center"/>
          </w:tcPr>
          <w:p w:rsidR="006A5FF9" w:rsidRPr="00191A03" w:rsidRDefault="00915070" w:rsidP="00915070">
            <w:pPr>
              <w:jc w:val="left"/>
              <w:rPr>
                <w:rFonts w:ascii="Arial Narrow" w:hAnsi="Arial Narrow"/>
                <w:b/>
                <w:sz w:val="24"/>
                <w:szCs w:val="24"/>
                <w:lang w:val="ro-RO"/>
              </w:rPr>
            </w:pPr>
            <w:r w:rsidRPr="00191A03">
              <w:rPr>
                <w:rFonts w:ascii="Arial Narrow" w:hAnsi="Arial Narrow"/>
                <w:b/>
                <w:sz w:val="24"/>
                <w:szCs w:val="24"/>
                <w:lang w:val="ro-RO"/>
              </w:rPr>
              <w:t>Numărul de operațiuni</w:t>
            </w:r>
          </w:p>
        </w:tc>
        <w:tc>
          <w:tcPr>
            <w:tcW w:w="1275" w:type="dxa"/>
            <w:tcBorders>
              <w:top w:val="nil"/>
              <w:left w:val="single" w:sz="4" w:space="0" w:color="auto"/>
              <w:bottom w:val="single" w:sz="4" w:space="0" w:color="auto"/>
              <w:right w:val="single" w:sz="4" w:space="0" w:color="auto"/>
            </w:tcBorders>
            <w:shd w:val="clear" w:color="auto" w:fill="C00000"/>
            <w:noWrap/>
            <w:vAlign w:val="center"/>
          </w:tcPr>
          <w:p w:rsidR="006A5FF9" w:rsidRPr="00191A03" w:rsidRDefault="006A5FF9" w:rsidP="001170F2">
            <w:pPr>
              <w:jc w:val="right"/>
              <w:rPr>
                <w:rFonts w:ascii="Arial Narrow" w:hAnsi="Arial Narrow"/>
                <w:b/>
                <w:bCs/>
                <w:sz w:val="24"/>
                <w:szCs w:val="24"/>
                <w:lang w:val="ro-RO"/>
              </w:rPr>
            </w:pPr>
            <w:r w:rsidRPr="00191A03">
              <w:rPr>
                <w:rFonts w:ascii="Arial Narrow" w:hAnsi="Arial Narrow"/>
                <w:b/>
                <w:bCs/>
                <w:sz w:val="24"/>
                <w:szCs w:val="24"/>
                <w:lang w:val="ro-RO"/>
              </w:rPr>
              <w:t>114 740.0</w:t>
            </w:r>
          </w:p>
        </w:tc>
        <w:tc>
          <w:tcPr>
            <w:tcW w:w="1276" w:type="dxa"/>
            <w:tcBorders>
              <w:top w:val="nil"/>
              <w:left w:val="nil"/>
              <w:bottom w:val="single" w:sz="4" w:space="0" w:color="auto"/>
              <w:right w:val="single" w:sz="4" w:space="0" w:color="auto"/>
            </w:tcBorders>
            <w:shd w:val="clear" w:color="auto" w:fill="C00000"/>
            <w:noWrap/>
            <w:vAlign w:val="center"/>
          </w:tcPr>
          <w:p w:rsidR="006A5FF9" w:rsidRPr="00191A03" w:rsidRDefault="006A5FF9" w:rsidP="001170F2">
            <w:pPr>
              <w:jc w:val="right"/>
              <w:rPr>
                <w:rFonts w:ascii="Arial Narrow" w:hAnsi="Arial Narrow"/>
                <w:b/>
                <w:bCs/>
                <w:sz w:val="24"/>
                <w:szCs w:val="24"/>
                <w:lang w:val="ro-RO"/>
              </w:rPr>
            </w:pPr>
            <w:r w:rsidRPr="00191A03">
              <w:rPr>
                <w:rFonts w:ascii="Arial Narrow" w:hAnsi="Arial Narrow"/>
                <w:b/>
                <w:bCs/>
                <w:sz w:val="24"/>
                <w:szCs w:val="24"/>
                <w:lang w:val="ro-RO"/>
              </w:rPr>
              <w:t>162 836.0</w:t>
            </w:r>
          </w:p>
        </w:tc>
        <w:tc>
          <w:tcPr>
            <w:tcW w:w="1559" w:type="dxa"/>
            <w:tcBorders>
              <w:top w:val="nil"/>
              <w:left w:val="single" w:sz="4" w:space="0" w:color="auto"/>
              <w:bottom w:val="single" w:sz="4" w:space="0" w:color="auto"/>
              <w:right w:val="single" w:sz="4" w:space="0" w:color="auto"/>
            </w:tcBorders>
            <w:shd w:val="clear" w:color="auto" w:fill="C00000"/>
            <w:vAlign w:val="center"/>
          </w:tcPr>
          <w:p w:rsidR="006A5FF9" w:rsidRPr="00191A03" w:rsidRDefault="006A5FF9" w:rsidP="001170F2">
            <w:pPr>
              <w:jc w:val="right"/>
              <w:rPr>
                <w:rFonts w:ascii="Arial Narrow" w:hAnsi="Arial Narrow"/>
                <w:b/>
                <w:bCs/>
                <w:sz w:val="24"/>
                <w:szCs w:val="24"/>
                <w:lang w:val="ro-RO"/>
              </w:rPr>
            </w:pPr>
            <w:r w:rsidRPr="00191A03">
              <w:rPr>
                <w:rFonts w:ascii="Arial Narrow" w:hAnsi="Arial Narrow"/>
                <w:b/>
                <w:bCs/>
                <w:sz w:val="24"/>
                <w:szCs w:val="24"/>
                <w:lang w:val="ro-RO"/>
              </w:rPr>
              <w:t>48 096.0</w:t>
            </w:r>
          </w:p>
        </w:tc>
        <w:tc>
          <w:tcPr>
            <w:tcW w:w="1276" w:type="dxa"/>
            <w:tcBorders>
              <w:top w:val="nil"/>
              <w:left w:val="nil"/>
              <w:bottom w:val="single" w:sz="4" w:space="0" w:color="auto"/>
              <w:right w:val="single" w:sz="4" w:space="0" w:color="auto"/>
            </w:tcBorders>
            <w:shd w:val="clear" w:color="auto" w:fill="C00000"/>
            <w:noWrap/>
            <w:vAlign w:val="center"/>
          </w:tcPr>
          <w:p w:rsidR="006A5FF9" w:rsidRPr="00191A03" w:rsidRDefault="006A5FF9" w:rsidP="001170F2">
            <w:pPr>
              <w:jc w:val="right"/>
              <w:rPr>
                <w:rFonts w:ascii="Arial Narrow" w:hAnsi="Arial Narrow"/>
                <w:b/>
                <w:bCs/>
                <w:sz w:val="24"/>
                <w:szCs w:val="24"/>
                <w:lang w:val="ro-RO"/>
              </w:rPr>
            </w:pPr>
            <w:r w:rsidRPr="00191A03">
              <w:rPr>
                <w:rFonts w:ascii="Arial Narrow" w:hAnsi="Arial Narrow"/>
                <w:b/>
                <w:bCs/>
                <w:sz w:val="24"/>
                <w:szCs w:val="24"/>
                <w:lang w:val="ro-RO"/>
              </w:rPr>
              <w:t>41.9%</w:t>
            </w:r>
          </w:p>
        </w:tc>
      </w:tr>
    </w:tbl>
    <w:p w:rsidR="006A5FF9" w:rsidRPr="00191A03" w:rsidRDefault="006A5FF9" w:rsidP="006A5FF9">
      <w:pPr>
        <w:widowControl w:val="0"/>
        <w:overflowPunct w:val="0"/>
        <w:autoSpaceDE w:val="0"/>
        <w:autoSpaceDN w:val="0"/>
        <w:adjustRightInd w:val="0"/>
        <w:rPr>
          <w:rFonts w:ascii="Arial Narrow" w:hAnsi="Arial Narrow"/>
          <w:sz w:val="24"/>
          <w:szCs w:val="24"/>
          <w:lang w:val="ro-RO"/>
        </w:rPr>
      </w:pPr>
    </w:p>
    <w:p w:rsidR="006A5FF9" w:rsidRPr="00191A03" w:rsidRDefault="006A5FF9" w:rsidP="006A5FF9">
      <w:pPr>
        <w:rPr>
          <w:rFonts w:ascii="Arial Narrow" w:hAnsi="Arial Narrow"/>
          <w:color w:val="A50021"/>
          <w:sz w:val="24"/>
          <w:szCs w:val="24"/>
          <w:lang w:val="ro-RO"/>
        </w:rPr>
      </w:pPr>
    </w:p>
    <w:p w:rsidR="00F45AB5" w:rsidRPr="00191A03" w:rsidRDefault="00F45AB5" w:rsidP="006A5FF9">
      <w:pPr>
        <w:rPr>
          <w:rFonts w:ascii="Arial Narrow" w:hAnsi="Arial Narrow"/>
          <w:color w:val="A50021"/>
          <w:sz w:val="24"/>
          <w:szCs w:val="24"/>
          <w:lang w:val="ro-RO"/>
        </w:rPr>
      </w:pPr>
    </w:p>
    <w:p w:rsidR="00F45AB5" w:rsidRPr="00191A03" w:rsidRDefault="00F45AB5" w:rsidP="006A5FF9">
      <w:pPr>
        <w:rPr>
          <w:rFonts w:ascii="Arial Narrow" w:hAnsi="Arial Narrow"/>
          <w:color w:val="A50021"/>
          <w:sz w:val="24"/>
          <w:szCs w:val="24"/>
          <w:lang w:val="ro-RO"/>
        </w:rPr>
      </w:pPr>
    </w:p>
    <w:p w:rsidR="00F45AB5" w:rsidRPr="00191A03" w:rsidRDefault="00F45AB5" w:rsidP="006A5FF9">
      <w:pPr>
        <w:rPr>
          <w:rFonts w:ascii="Arial Narrow" w:hAnsi="Arial Narrow"/>
          <w:color w:val="A50021"/>
          <w:sz w:val="24"/>
          <w:szCs w:val="24"/>
          <w:lang w:val="ro-RO"/>
        </w:rPr>
      </w:pPr>
    </w:p>
    <w:p w:rsidR="00F45AB5" w:rsidRPr="00191A03" w:rsidRDefault="00F45AB5" w:rsidP="006A5FF9">
      <w:pPr>
        <w:rPr>
          <w:rFonts w:ascii="Arial Narrow" w:hAnsi="Arial Narrow"/>
          <w:color w:val="A50021"/>
          <w:sz w:val="24"/>
          <w:szCs w:val="24"/>
          <w:lang w:val="ro-RO"/>
        </w:rPr>
      </w:pPr>
    </w:p>
    <w:p w:rsidR="006A5FF9" w:rsidRPr="00191A03" w:rsidRDefault="00377084" w:rsidP="006A5FF9">
      <w:pPr>
        <w:pageBreakBefore/>
        <w:jc w:val="left"/>
        <w:rPr>
          <w:rFonts w:ascii="Arial Narrow" w:hAnsi="Arial Narrow"/>
          <w:b/>
          <w:sz w:val="24"/>
          <w:szCs w:val="24"/>
          <w:lang w:val="ro-RO"/>
        </w:rPr>
      </w:pPr>
      <w:r w:rsidRPr="00191A03">
        <w:rPr>
          <w:rFonts w:ascii="Arial Narrow" w:hAnsi="Arial Narrow"/>
          <w:b/>
          <w:sz w:val="24"/>
          <w:szCs w:val="24"/>
          <w:lang w:val="ro-RO"/>
        </w:rPr>
        <w:t>Carduri de plată</w:t>
      </w:r>
    </w:p>
    <w:p w:rsidR="006A5FF9" w:rsidRPr="00191A03" w:rsidRDefault="006A5FF9" w:rsidP="006A5FF9">
      <w:pPr>
        <w:rPr>
          <w:rFonts w:ascii="Arial Narrow" w:hAnsi="Arial Narrow"/>
          <w:b/>
          <w:sz w:val="16"/>
          <w:szCs w:val="16"/>
          <w:lang w:val="ro-RO"/>
        </w:rPr>
      </w:pPr>
    </w:p>
    <w:p w:rsidR="006A5FF9" w:rsidRPr="00191A03" w:rsidRDefault="00377084" w:rsidP="006A5FF9">
      <w:pPr>
        <w:ind w:firstLine="851"/>
        <w:rPr>
          <w:rFonts w:ascii="Arial Narrow" w:hAnsi="Arial Narrow"/>
          <w:sz w:val="24"/>
          <w:szCs w:val="24"/>
          <w:lang w:val="ro-RO"/>
        </w:rPr>
      </w:pPr>
      <w:r w:rsidRPr="00191A03">
        <w:rPr>
          <w:rFonts w:ascii="Arial Narrow" w:hAnsi="Arial Narrow"/>
          <w:sz w:val="24"/>
          <w:szCs w:val="24"/>
          <w:lang w:val="ro-RO"/>
        </w:rPr>
        <w:t>În anul 2013 activitatea Băncii în domeniul cardurilor de plată a ajuns la o nouă etapă de dezvoltare</w:t>
      </w:r>
      <w:r w:rsidR="006A5FF9" w:rsidRPr="00191A03">
        <w:rPr>
          <w:rFonts w:ascii="Arial Narrow" w:hAnsi="Arial Narrow"/>
          <w:sz w:val="24"/>
          <w:szCs w:val="24"/>
          <w:lang w:val="ro-RO"/>
        </w:rPr>
        <w:t xml:space="preserve">. </w:t>
      </w:r>
    </w:p>
    <w:p w:rsidR="006A5FF9" w:rsidRPr="00191A03" w:rsidRDefault="00377084" w:rsidP="006A5FF9">
      <w:pPr>
        <w:ind w:firstLine="851"/>
        <w:rPr>
          <w:rFonts w:ascii="Arial Narrow" w:hAnsi="Arial Narrow"/>
          <w:sz w:val="24"/>
          <w:szCs w:val="24"/>
          <w:lang w:val="ro-RO"/>
        </w:rPr>
      </w:pPr>
      <w:r w:rsidRPr="00191A03">
        <w:rPr>
          <w:rFonts w:ascii="Arial Narrow" w:hAnsi="Arial Narrow"/>
          <w:sz w:val="24"/>
          <w:szCs w:val="24"/>
          <w:lang w:val="ro-RO"/>
        </w:rPr>
        <w:t>Banca a obținut licența pentru emiterea</w:t>
      </w:r>
      <w:r w:rsidR="006A5FF9" w:rsidRPr="00191A03">
        <w:rPr>
          <w:rFonts w:ascii="Arial Narrow" w:hAnsi="Arial Narrow"/>
          <w:sz w:val="24"/>
          <w:szCs w:val="24"/>
          <w:lang w:val="ro-RO"/>
        </w:rPr>
        <w:t xml:space="preserve"> EMV-</w:t>
      </w:r>
      <w:r w:rsidRPr="00191A03">
        <w:rPr>
          <w:rFonts w:ascii="Arial Narrow" w:hAnsi="Arial Narrow"/>
          <w:sz w:val="24"/>
          <w:szCs w:val="24"/>
          <w:lang w:val="ro-RO"/>
        </w:rPr>
        <w:t xml:space="preserve">cardurilor de la sistemele  </w:t>
      </w:r>
      <w:r w:rsidR="00001A52" w:rsidRPr="00191A03">
        <w:rPr>
          <w:rFonts w:ascii="Arial Narrow" w:hAnsi="Arial Narrow"/>
          <w:sz w:val="24"/>
          <w:szCs w:val="24"/>
          <w:lang w:val="ro-RO"/>
        </w:rPr>
        <w:t>internaționale</w:t>
      </w:r>
      <w:r w:rsidRPr="00191A03">
        <w:rPr>
          <w:rFonts w:ascii="Arial Narrow" w:hAnsi="Arial Narrow"/>
          <w:sz w:val="24"/>
          <w:szCs w:val="24"/>
          <w:lang w:val="ro-RO"/>
        </w:rPr>
        <w:t xml:space="preserve"> de plată</w:t>
      </w:r>
      <w:r w:rsidR="006A5FF9" w:rsidRPr="00191A03">
        <w:rPr>
          <w:rFonts w:ascii="Arial Narrow" w:hAnsi="Arial Narrow"/>
          <w:sz w:val="24"/>
          <w:szCs w:val="24"/>
          <w:lang w:val="ro-RO"/>
        </w:rPr>
        <w:t xml:space="preserve"> VISA </w:t>
      </w:r>
      <w:r w:rsidRPr="00191A03">
        <w:rPr>
          <w:rFonts w:ascii="Arial Narrow" w:hAnsi="Arial Narrow"/>
          <w:sz w:val="24"/>
          <w:szCs w:val="24"/>
          <w:lang w:val="ro-RO"/>
        </w:rPr>
        <w:t>și</w:t>
      </w:r>
      <w:r w:rsidR="006A5FF9" w:rsidRPr="00191A03">
        <w:rPr>
          <w:rFonts w:ascii="Arial Narrow" w:hAnsi="Arial Narrow"/>
          <w:sz w:val="24"/>
          <w:szCs w:val="24"/>
          <w:lang w:val="ro-RO"/>
        </w:rPr>
        <w:t xml:space="preserve"> MasterCard, </w:t>
      </w:r>
      <w:r w:rsidRPr="00191A03">
        <w:rPr>
          <w:rFonts w:ascii="Arial Narrow" w:hAnsi="Arial Narrow"/>
          <w:sz w:val="24"/>
          <w:szCs w:val="24"/>
          <w:lang w:val="ro-RO"/>
        </w:rPr>
        <w:t xml:space="preserve">licența de </w:t>
      </w:r>
      <w:smartTag w:uri="urn:schemas-microsoft-com:office:smarttags" w:element="PersonName">
        <w:smartTagPr>
          <w:attr w:name="ProductID" w:val="la MasterCard"/>
        </w:smartTagPr>
        <w:r w:rsidRPr="00191A03">
          <w:rPr>
            <w:rFonts w:ascii="Arial Narrow" w:hAnsi="Arial Narrow"/>
            <w:sz w:val="24"/>
            <w:szCs w:val="24"/>
            <w:lang w:val="ro-RO"/>
          </w:rPr>
          <w:t>la</w:t>
        </w:r>
        <w:r w:rsidR="006A5FF9" w:rsidRPr="00191A03">
          <w:rPr>
            <w:rFonts w:ascii="Arial Narrow" w:hAnsi="Arial Narrow"/>
            <w:sz w:val="24"/>
            <w:szCs w:val="24"/>
            <w:lang w:val="ro-RO"/>
          </w:rPr>
          <w:t xml:space="preserve"> MasterCard</w:t>
        </w:r>
      </w:smartTag>
      <w:r w:rsidR="006A5FF9" w:rsidRPr="00191A03">
        <w:rPr>
          <w:rFonts w:ascii="Arial Narrow" w:hAnsi="Arial Narrow"/>
          <w:sz w:val="24"/>
          <w:szCs w:val="24"/>
          <w:lang w:val="ro-RO"/>
        </w:rPr>
        <w:t xml:space="preserve"> </w:t>
      </w:r>
      <w:r w:rsidRPr="00191A03">
        <w:rPr>
          <w:rFonts w:ascii="Arial Narrow" w:hAnsi="Arial Narrow"/>
          <w:sz w:val="24"/>
          <w:szCs w:val="24"/>
          <w:lang w:val="ro-RO"/>
        </w:rPr>
        <w:t xml:space="preserve">pentru prestarea serviciului de aquiring comercial </w:t>
      </w:r>
      <w:r w:rsidR="006A5FF9" w:rsidRPr="00191A03">
        <w:rPr>
          <w:rFonts w:ascii="Arial Narrow" w:hAnsi="Arial Narrow"/>
          <w:sz w:val="24"/>
          <w:szCs w:val="24"/>
          <w:lang w:val="ro-RO"/>
        </w:rPr>
        <w:t xml:space="preserve"> - </w:t>
      </w:r>
      <w:r w:rsidR="001365B3" w:rsidRPr="00191A03">
        <w:rPr>
          <w:rFonts w:ascii="Arial Narrow" w:hAnsi="Arial Narrow"/>
          <w:sz w:val="24"/>
          <w:szCs w:val="24"/>
          <w:lang w:val="ro-RO"/>
        </w:rPr>
        <w:t>acceptarea la plată a cardurilor de plată</w:t>
      </w:r>
      <w:r w:rsidR="006A5FF9" w:rsidRPr="00191A03">
        <w:rPr>
          <w:rFonts w:ascii="Arial Narrow" w:hAnsi="Arial Narrow"/>
          <w:sz w:val="24"/>
          <w:szCs w:val="24"/>
          <w:lang w:val="ro-RO"/>
        </w:rPr>
        <w:t xml:space="preserve">. </w:t>
      </w:r>
    </w:p>
    <w:p w:rsidR="006A5FF9" w:rsidRPr="00191A03" w:rsidRDefault="00516577" w:rsidP="006A5FF9">
      <w:pPr>
        <w:ind w:firstLine="851"/>
        <w:rPr>
          <w:rFonts w:ascii="Arial Narrow" w:hAnsi="Arial Narrow"/>
          <w:sz w:val="24"/>
          <w:szCs w:val="24"/>
          <w:lang w:val="ro-RO"/>
        </w:rPr>
      </w:pPr>
      <w:r w:rsidRPr="00191A03">
        <w:rPr>
          <w:rFonts w:ascii="Arial Narrow" w:hAnsi="Arial Narrow"/>
          <w:sz w:val="24"/>
          <w:szCs w:val="24"/>
          <w:lang w:val="ro-RO"/>
        </w:rPr>
        <w:t>La ziua de azi întregul proces de personalizare a cardurilor și tipărire a plicurilor PIN se desfășoară în Centrul propriu de personalizare a cardurilor Băncii</w:t>
      </w:r>
      <w:r w:rsidR="006A5FF9" w:rsidRPr="00191A03">
        <w:rPr>
          <w:rFonts w:ascii="Arial Narrow" w:hAnsi="Arial Narrow"/>
          <w:sz w:val="24"/>
          <w:szCs w:val="24"/>
          <w:lang w:val="ro-RO"/>
        </w:rPr>
        <w:t>.</w:t>
      </w:r>
    </w:p>
    <w:p w:rsidR="006A5FF9" w:rsidRPr="00191A03" w:rsidRDefault="006A5FF9" w:rsidP="006A5FF9">
      <w:pPr>
        <w:rPr>
          <w:rFonts w:ascii="Arial Narrow" w:hAnsi="Arial Narrow"/>
          <w:sz w:val="16"/>
          <w:szCs w:val="16"/>
          <w:lang w:val="ro-RO"/>
        </w:rPr>
      </w:pPr>
    </w:p>
    <w:p w:rsidR="006A5FF9" w:rsidRPr="00191A03" w:rsidRDefault="00001A52" w:rsidP="006A5FF9">
      <w:pPr>
        <w:ind w:firstLine="708"/>
        <w:rPr>
          <w:rFonts w:ascii="Arial Narrow" w:hAnsi="Arial Narrow"/>
          <w:sz w:val="24"/>
          <w:szCs w:val="24"/>
          <w:lang w:val="ro-RO"/>
        </w:rPr>
      </w:pPr>
      <w:r w:rsidRPr="00191A03">
        <w:rPr>
          <w:rFonts w:ascii="Arial Narrow" w:hAnsi="Arial Narrow"/>
          <w:sz w:val="24"/>
          <w:szCs w:val="24"/>
          <w:lang w:val="ro-RO"/>
        </w:rPr>
        <w:t>Noi sîntem prima Bancă din Republica Moldova care a primit licența și a emis primul card de plată cu tehnologie contact</w:t>
      </w:r>
      <w:r w:rsidR="00D3123A" w:rsidRPr="00191A03">
        <w:rPr>
          <w:rFonts w:ascii="Arial Narrow" w:hAnsi="Arial Narrow"/>
          <w:noProof/>
        </w:rPr>
        <w:drawing>
          <wp:anchor distT="0" distB="0" distL="114300" distR="114300" simplePos="0" relativeHeight="251666944" behindDoc="0" locked="0" layoutInCell="1" allowOverlap="1">
            <wp:simplePos x="0" y="0"/>
            <wp:positionH relativeFrom="column">
              <wp:posOffset>4711065</wp:posOffset>
            </wp:positionH>
            <wp:positionV relativeFrom="paragraph">
              <wp:posOffset>78740</wp:posOffset>
            </wp:positionV>
            <wp:extent cx="1266825" cy="762000"/>
            <wp:effectExtent l="19050" t="0" r="9525" b="0"/>
            <wp:wrapSquare wrapText="bothSides"/>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cstate="print"/>
                    <a:srcRect/>
                    <a:stretch>
                      <a:fillRect/>
                    </a:stretch>
                  </pic:blipFill>
                  <pic:spPr bwMode="auto">
                    <a:xfrm>
                      <a:off x="0" y="0"/>
                      <a:ext cx="1266825" cy="762000"/>
                    </a:xfrm>
                    <a:prstGeom prst="rect">
                      <a:avLst/>
                    </a:prstGeom>
                    <a:noFill/>
                    <a:ln w="9525">
                      <a:noFill/>
                      <a:miter lim="800000"/>
                      <a:headEnd/>
                      <a:tailEnd/>
                    </a:ln>
                  </pic:spPr>
                </pic:pic>
              </a:graphicData>
            </a:graphic>
          </wp:anchor>
        </w:drawing>
      </w:r>
      <w:r w:rsidRPr="00191A03">
        <w:rPr>
          <w:rFonts w:ascii="Arial Narrow" w:hAnsi="Arial Narrow"/>
          <w:sz w:val="24"/>
          <w:szCs w:val="24"/>
          <w:lang w:val="ro-RO"/>
        </w:rPr>
        <w:t xml:space="preserve">less – PayPass, a efectuat certificarea POS terminalelor pentru tehnologia PayPass. </w:t>
      </w:r>
      <w:r w:rsidR="00F32EC6" w:rsidRPr="00191A03">
        <w:rPr>
          <w:rFonts w:ascii="Arial Narrow" w:hAnsi="Arial Narrow"/>
          <w:sz w:val="24"/>
          <w:szCs w:val="24"/>
          <w:lang w:val="ro-RO"/>
        </w:rPr>
        <w:t>Tehnologia</w:t>
      </w:r>
      <w:r w:rsidR="006A5FF9" w:rsidRPr="00191A03">
        <w:rPr>
          <w:rFonts w:ascii="Arial Narrow" w:hAnsi="Arial Narrow"/>
          <w:sz w:val="24"/>
          <w:szCs w:val="24"/>
          <w:lang w:val="ro-RO"/>
        </w:rPr>
        <w:t xml:space="preserve"> PayPass </w:t>
      </w:r>
      <w:r w:rsidR="00F32EC6" w:rsidRPr="00191A03">
        <w:rPr>
          <w:rFonts w:ascii="Arial Narrow" w:hAnsi="Arial Narrow"/>
          <w:sz w:val="24"/>
          <w:szCs w:val="24"/>
          <w:lang w:val="ro-RO"/>
        </w:rPr>
        <w:t>oferă posibilitatea de a face cumpărături cu o singură atingere</w:t>
      </w:r>
      <w:r w:rsidR="006A5FF9" w:rsidRPr="00191A03">
        <w:rPr>
          <w:rFonts w:ascii="Arial Narrow" w:hAnsi="Arial Narrow"/>
          <w:sz w:val="24"/>
          <w:szCs w:val="24"/>
          <w:lang w:val="ro-RO"/>
        </w:rPr>
        <w:t xml:space="preserve">, </w:t>
      </w:r>
      <w:r w:rsidR="00F32EC6" w:rsidRPr="00191A03">
        <w:rPr>
          <w:rFonts w:ascii="Arial Narrow" w:hAnsi="Arial Narrow"/>
          <w:sz w:val="24"/>
          <w:szCs w:val="24"/>
          <w:lang w:val="ro-RO"/>
        </w:rPr>
        <w:t>adică pentru efectuarea operațiunii este necesar doar să apropiați cardul de cititorul special pentru 1-2 secunde și operațiunea este efectuată</w:t>
      </w:r>
      <w:r w:rsidR="006A5FF9" w:rsidRPr="00191A03">
        <w:rPr>
          <w:rFonts w:ascii="Arial Narrow" w:hAnsi="Arial Narrow"/>
          <w:sz w:val="24"/>
          <w:szCs w:val="24"/>
          <w:lang w:val="ro-RO"/>
        </w:rPr>
        <w:t>.</w:t>
      </w:r>
    </w:p>
    <w:p w:rsidR="006A5FF9" w:rsidRPr="00191A03" w:rsidRDefault="006A5FF9" w:rsidP="006A5FF9">
      <w:pPr>
        <w:rPr>
          <w:rFonts w:ascii="Arial Narrow" w:hAnsi="Arial Narrow"/>
          <w:sz w:val="16"/>
          <w:szCs w:val="16"/>
          <w:lang w:val="ro-RO"/>
        </w:rPr>
      </w:pPr>
    </w:p>
    <w:p w:rsidR="006A5FF9" w:rsidRPr="00191A03" w:rsidRDefault="0049775E" w:rsidP="006A5FF9">
      <w:pPr>
        <w:ind w:firstLine="851"/>
        <w:rPr>
          <w:rFonts w:ascii="Arial Narrow" w:hAnsi="Arial Narrow"/>
          <w:sz w:val="24"/>
          <w:szCs w:val="24"/>
          <w:lang w:val="ro-RO"/>
        </w:rPr>
      </w:pPr>
      <w:r w:rsidRPr="00191A03">
        <w:rPr>
          <w:rFonts w:ascii="Arial Narrow" w:hAnsi="Arial Narrow"/>
          <w:sz w:val="24"/>
          <w:szCs w:val="24"/>
          <w:lang w:val="ro-RO"/>
        </w:rPr>
        <w:t>În anul</w:t>
      </w:r>
      <w:r w:rsidR="006A5FF9" w:rsidRPr="00191A03">
        <w:rPr>
          <w:rFonts w:ascii="Arial Narrow" w:hAnsi="Arial Narrow"/>
          <w:sz w:val="24"/>
          <w:szCs w:val="24"/>
          <w:lang w:val="ro-RO"/>
        </w:rPr>
        <w:t xml:space="preserve"> 2013 </w:t>
      </w:r>
      <w:r w:rsidRPr="00191A03">
        <w:rPr>
          <w:rFonts w:ascii="Arial Narrow" w:hAnsi="Arial Narrow"/>
          <w:sz w:val="24"/>
          <w:szCs w:val="24"/>
          <w:lang w:val="ro-RO"/>
        </w:rPr>
        <w:t>Banca în comun cu Confederația Națională a Sindicatelor din Moldova a lansat un produs progresiv complex – card de plată</w:t>
      </w:r>
      <w:r w:rsidR="006A5FF9" w:rsidRPr="00191A03">
        <w:rPr>
          <w:rFonts w:ascii="Arial Narrow" w:hAnsi="Arial Narrow"/>
          <w:sz w:val="24"/>
          <w:szCs w:val="24"/>
          <w:lang w:val="ro-RO"/>
        </w:rPr>
        <w:t xml:space="preserve"> SINDICARD. </w:t>
      </w:r>
    </w:p>
    <w:p w:rsidR="006A5FF9" w:rsidRPr="00191A03" w:rsidRDefault="006A5FF9" w:rsidP="006A5FF9">
      <w:pPr>
        <w:rPr>
          <w:rFonts w:ascii="Arial Narrow" w:hAnsi="Arial Narrow"/>
          <w:sz w:val="24"/>
          <w:szCs w:val="24"/>
          <w:lang w:val="ro-RO"/>
        </w:rPr>
      </w:pPr>
    </w:p>
    <w:p w:rsidR="006A5FF9" w:rsidRPr="00191A03" w:rsidRDefault="00D3123A" w:rsidP="006A5FF9">
      <w:pPr>
        <w:tabs>
          <w:tab w:val="left" w:pos="5103"/>
        </w:tabs>
        <w:ind w:firstLine="1276"/>
        <w:rPr>
          <w:rFonts w:ascii="Arial Narrow" w:hAnsi="Arial Narrow"/>
          <w:noProof/>
          <w:lang w:val="ro-RO"/>
        </w:rPr>
      </w:pPr>
      <w:r w:rsidRPr="00191A03">
        <w:rPr>
          <w:rFonts w:ascii="Arial Narrow" w:hAnsi="Arial Narrow"/>
          <w:noProof/>
          <w:sz w:val="24"/>
          <w:szCs w:val="24"/>
        </w:rPr>
        <w:drawing>
          <wp:inline distT="0" distB="0" distL="0" distR="0">
            <wp:extent cx="1381125" cy="857250"/>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cstate="print"/>
                    <a:srcRect/>
                    <a:stretch>
                      <a:fillRect/>
                    </a:stretch>
                  </pic:blipFill>
                  <pic:spPr bwMode="auto">
                    <a:xfrm>
                      <a:off x="0" y="0"/>
                      <a:ext cx="1381125" cy="857250"/>
                    </a:xfrm>
                    <a:prstGeom prst="rect">
                      <a:avLst/>
                    </a:prstGeom>
                    <a:noFill/>
                    <a:ln w="9525">
                      <a:noFill/>
                      <a:miter lim="800000"/>
                      <a:headEnd/>
                      <a:tailEnd/>
                    </a:ln>
                  </pic:spPr>
                </pic:pic>
              </a:graphicData>
            </a:graphic>
          </wp:inline>
        </w:drawing>
      </w:r>
      <w:r w:rsidR="006A5FF9" w:rsidRPr="00191A03">
        <w:rPr>
          <w:rFonts w:ascii="Arial Narrow" w:hAnsi="Arial Narrow"/>
          <w:noProof/>
          <w:lang w:val="ro-RO"/>
        </w:rPr>
        <w:t xml:space="preserve"> </w:t>
      </w:r>
      <w:r w:rsidR="006A5FF9" w:rsidRPr="00191A03">
        <w:rPr>
          <w:rFonts w:ascii="Arial Narrow" w:hAnsi="Arial Narrow"/>
          <w:noProof/>
          <w:lang w:val="ro-RO"/>
        </w:rPr>
        <w:tab/>
      </w:r>
      <w:r w:rsidRPr="00191A03">
        <w:rPr>
          <w:rFonts w:ascii="Arial Narrow" w:hAnsi="Arial Narrow"/>
          <w:noProof/>
          <w:sz w:val="24"/>
          <w:szCs w:val="24"/>
        </w:rPr>
        <w:drawing>
          <wp:inline distT="0" distB="0" distL="0" distR="0">
            <wp:extent cx="1495425" cy="866775"/>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srcRect/>
                    <a:stretch>
                      <a:fillRect/>
                    </a:stretch>
                  </pic:blipFill>
                  <pic:spPr bwMode="auto">
                    <a:xfrm>
                      <a:off x="0" y="0"/>
                      <a:ext cx="1495425" cy="866775"/>
                    </a:xfrm>
                    <a:prstGeom prst="rect">
                      <a:avLst/>
                    </a:prstGeom>
                    <a:noFill/>
                    <a:ln w="9525">
                      <a:noFill/>
                      <a:miter lim="800000"/>
                      <a:headEnd/>
                      <a:tailEnd/>
                    </a:ln>
                  </pic:spPr>
                </pic:pic>
              </a:graphicData>
            </a:graphic>
          </wp:inline>
        </w:drawing>
      </w:r>
    </w:p>
    <w:p w:rsidR="006A5FF9" w:rsidRPr="00191A03" w:rsidRDefault="006A5FF9" w:rsidP="006A5FF9">
      <w:pPr>
        <w:rPr>
          <w:rFonts w:ascii="Arial Narrow" w:hAnsi="Arial Narrow"/>
          <w:sz w:val="24"/>
          <w:szCs w:val="24"/>
          <w:lang w:val="ro-RO"/>
        </w:rPr>
      </w:pPr>
    </w:p>
    <w:p w:rsidR="006A5FF9" w:rsidRPr="00191A03" w:rsidRDefault="006A5FF9" w:rsidP="006A5FF9">
      <w:pPr>
        <w:ind w:firstLine="851"/>
        <w:rPr>
          <w:rFonts w:ascii="Arial Narrow" w:hAnsi="Arial Narrow"/>
          <w:sz w:val="24"/>
          <w:szCs w:val="24"/>
          <w:lang w:val="ro-RO"/>
        </w:rPr>
      </w:pPr>
      <w:r w:rsidRPr="00191A03">
        <w:rPr>
          <w:rFonts w:ascii="Arial Narrow" w:hAnsi="Arial Narrow"/>
          <w:sz w:val="24"/>
          <w:szCs w:val="24"/>
          <w:lang w:val="ro-RO"/>
        </w:rPr>
        <w:t xml:space="preserve">SINDICARD </w:t>
      </w:r>
      <w:r w:rsidR="003E7ED2" w:rsidRPr="00191A03">
        <w:rPr>
          <w:rFonts w:ascii="Arial Narrow" w:hAnsi="Arial Narrow"/>
          <w:sz w:val="24"/>
          <w:szCs w:val="24"/>
          <w:lang w:val="ro-RO"/>
        </w:rPr>
        <w:t>întrunește în sine funcțiile atît instrumentului de plată</w:t>
      </w:r>
      <w:r w:rsidRPr="00191A03">
        <w:rPr>
          <w:rFonts w:ascii="Arial Narrow" w:hAnsi="Arial Narrow"/>
          <w:sz w:val="24"/>
          <w:szCs w:val="24"/>
          <w:lang w:val="ro-RO"/>
        </w:rPr>
        <w:t xml:space="preserve">, </w:t>
      </w:r>
      <w:r w:rsidR="003E7ED2" w:rsidRPr="00191A03">
        <w:rPr>
          <w:rFonts w:ascii="Arial Narrow" w:hAnsi="Arial Narrow"/>
          <w:sz w:val="24"/>
          <w:szCs w:val="24"/>
          <w:lang w:val="ro-RO"/>
        </w:rPr>
        <w:t>cît și cardului pentru obținere</w:t>
      </w:r>
      <w:r w:rsidR="00667942" w:rsidRPr="00191A03">
        <w:rPr>
          <w:rFonts w:ascii="Arial Narrow" w:hAnsi="Arial Narrow"/>
          <w:sz w:val="24"/>
          <w:szCs w:val="24"/>
          <w:lang w:val="ro-RO"/>
        </w:rPr>
        <w:t xml:space="preserve"> </w:t>
      </w:r>
      <w:r w:rsidR="003E7ED2" w:rsidRPr="00191A03">
        <w:rPr>
          <w:rFonts w:ascii="Arial Narrow" w:hAnsi="Arial Narrow"/>
          <w:sz w:val="24"/>
          <w:szCs w:val="24"/>
          <w:lang w:val="ro-RO"/>
        </w:rPr>
        <w:t>a reducerilor</w:t>
      </w:r>
      <w:r w:rsidRPr="00191A03">
        <w:rPr>
          <w:rFonts w:ascii="Arial Narrow" w:hAnsi="Arial Narrow"/>
          <w:sz w:val="24"/>
          <w:szCs w:val="24"/>
          <w:lang w:val="ro-RO"/>
        </w:rPr>
        <w:t xml:space="preserve">, </w:t>
      </w:r>
      <w:r w:rsidR="003E7ED2" w:rsidRPr="00191A03">
        <w:rPr>
          <w:rFonts w:ascii="Arial Narrow" w:hAnsi="Arial Narrow"/>
          <w:sz w:val="24"/>
          <w:szCs w:val="24"/>
          <w:lang w:val="ro-RO"/>
        </w:rPr>
        <w:t>participare la promoțiile Băncii</w:t>
      </w:r>
      <w:r w:rsidRPr="00191A03">
        <w:rPr>
          <w:rFonts w:ascii="Arial Narrow" w:hAnsi="Arial Narrow"/>
          <w:sz w:val="24"/>
          <w:szCs w:val="24"/>
          <w:lang w:val="ro-RO"/>
        </w:rPr>
        <w:t xml:space="preserve">, </w:t>
      </w:r>
      <w:r w:rsidR="004650CB" w:rsidRPr="00191A03">
        <w:rPr>
          <w:rFonts w:ascii="Arial Narrow" w:hAnsi="Arial Narrow"/>
          <w:sz w:val="24"/>
          <w:szCs w:val="24"/>
          <w:lang w:val="ro-RO"/>
        </w:rPr>
        <w:t>posibilitate de a obține overdraft-ul cu o perioadă de grație</w:t>
      </w:r>
      <w:r w:rsidRPr="00191A03">
        <w:rPr>
          <w:rFonts w:ascii="Arial Narrow" w:hAnsi="Arial Narrow"/>
          <w:sz w:val="24"/>
          <w:szCs w:val="24"/>
          <w:lang w:val="ro-RO"/>
        </w:rPr>
        <w:t xml:space="preserve">, </w:t>
      </w:r>
      <w:r w:rsidR="004650CB" w:rsidRPr="00191A03">
        <w:rPr>
          <w:rFonts w:ascii="Arial Narrow" w:hAnsi="Arial Narrow"/>
          <w:sz w:val="24"/>
          <w:szCs w:val="24"/>
          <w:lang w:val="ro-RO"/>
        </w:rPr>
        <w:t>posibilitate de a obține serviciul de asigurare gratuită</w:t>
      </w:r>
      <w:r w:rsidRPr="00191A03">
        <w:rPr>
          <w:rFonts w:ascii="Arial Narrow" w:hAnsi="Arial Narrow"/>
          <w:sz w:val="24"/>
          <w:szCs w:val="24"/>
          <w:lang w:val="ro-RO"/>
        </w:rPr>
        <w:t xml:space="preserve">, </w:t>
      </w:r>
      <w:r w:rsidR="004650CB" w:rsidRPr="00191A03">
        <w:rPr>
          <w:rFonts w:ascii="Arial Narrow" w:hAnsi="Arial Narrow"/>
          <w:sz w:val="24"/>
          <w:szCs w:val="24"/>
          <w:lang w:val="ro-RO"/>
        </w:rPr>
        <w:t xml:space="preserve">posibilitate de a obține informații </w:t>
      </w:r>
      <w:r w:rsidR="00667942" w:rsidRPr="00191A03">
        <w:rPr>
          <w:rFonts w:ascii="Arial Narrow" w:hAnsi="Arial Narrow"/>
          <w:sz w:val="24"/>
          <w:szCs w:val="24"/>
          <w:lang w:val="ro-RO"/>
        </w:rPr>
        <w:t>privind</w:t>
      </w:r>
      <w:r w:rsidR="004650CB" w:rsidRPr="00191A03">
        <w:rPr>
          <w:rFonts w:ascii="Arial Narrow" w:hAnsi="Arial Narrow"/>
          <w:sz w:val="24"/>
          <w:szCs w:val="24"/>
          <w:lang w:val="ro-RO"/>
        </w:rPr>
        <w:t xml:space="preserve"> soldurile contului</w:t>
      </w:r>
      <w:r w:rsidRPr="00191A03">
        <w:rPr>
          <w:rFonts w:ascii="Arial Narrow" w:hAnsi="Arial Narrow"/>
          <w:sz w:val="24"/>
          <w:szCs w:val="24"/>
          <w:lang w:val="ro-RO"/>
        </w:rPr>
        <w:t xml:space="preserve">, </w:t>
      </w:r>
      <w:r w:rsidR="004650CB" w:rsidRPr="00191A03">
        <w:rPr>
          <w:rFonts w:ascii="Arial Narrow" w:hAnsi="Arial Narrow"/>
          <w:sz w:val="24"/>
          <w:szCs w:val="24"/>
          <w:lang w:val="ro-RO"/>
        </w:rPr>
        <w:t>despre operațiuni desfășurate în orice moment</w:t>
      </w:r>
      <w:r w:rsidRPr="00191A03">
        <w:rPr>
          <w:rFonts w:ascii="Arial Narrow" w:hAnsi="Arial Narrow"/>
          <w:sz w:val="24"/>
          <w:szCs w:val="24"/>
          <w:lang w:val="ro-RO"/>
        </w:rPr>
        <w:t xml:space="preserve">. </w:t>
      </w:r>
      <w:r w:rsidR="007323A0" w:rsidRPr="00191A03">
        <w:rPr>
          <w:rFonts w:ascii="Arial Narrow" w:hAnsi="Arial Narrow"/>
          <w:sz w:val="24"/>
          <w:szCs w:val="24"/>
          <w:lang w:val="ro-RO"/>
        </w:rPr>
        <w:t>Toate informațiile necesare privind promoțiile, soldurile contului și alte informații utile deținătorii cardurilor</w:t>
      </w:r>
      <w:r w:rsidRPr="00191A03">
        <w:rPr>
          <w:rFonts w:ascii="Arial Narrow" w:hAnsi="Arial Narrow"/>
          <w:sz w:val="24"/>
          <w:szCs w:val="24"/>
          <w:lang w:val="ro-RO"/>
        </w:rPr>
        <w:t xml:space="preserve"> SINDICARD </w:t>
      </w:r>
      <w:r w:rsidR="007323A0" w:rsidRPr="00191A03">
        <w:rPr>
          <w:rFonts w:ascii="Arial Narrow" w:hAnsi="Arial Narrow"/>
          <w:sz w:val="24"/>
          <w:szCs w:val="24"/>
          <w:lang w:val="ro-RO"/>
        </w:rPr>
        <w:t xml:space="preserve">le pot găsi pe site-ul </w:t>
      </w:r>
      <w:r w:rsidRPr="00191A03">
        <w:rPr>
          <w:rFonts w:ascii="Arial Narrow" w:hAnsi="Arial Narrow"/>
          <w:sz w:val="24"/>
          <w:szCs w:val="24"/>
          <w:lang w:val="ro-RO"/>
        </w:rPr>
        <w:t xml:space="preserve">– </w:t>
      </w:r>
      <w:hyperlink r:id="rId35" w:history="1">
        <w:r w:rsidRPr="00191A03">
          <w:rPr>
            <w:rStyle w:val="af8"/>
            <w:rFonts w:ascii="Arial Narrow" w:hAnsi="Arial Narrow"/>
            <w:sz w:val="24"/>
            <w:szCs w:val="24"/>
            <w:lang w:val="ro-RO"/>
          </w:rPr>
          <w:t>www.sindicard.md</w:t>
        </w:r>
      </w:hyperlink>
      <w:r w:rsidRPr="00191A03">
        <w:rPr>
          <w:rFonts w:ascii="Arial Narrow" w:hAnsi="Arial Narrow"/>
          <w:sz w:val="24"/>
          <w:szCs w:val="24"/>
          <w:lang w:val="ro-RO"/>
        </w:rPr>
        <w:t xml:space="preserve">. </w:t>
      </w:r>
    </w:p>
    <w:p w:rsidR="006A5FF9" w:rsidRPr="00191A03" w:rsidRDefault="00E84313" w:rsidP="006A5FF9">
      <w:pPr>
        <w:ind w:firstLine="851"/>
        <w:rPr>
          <w:rFonts w:ascii="Arial Narrow" w:hAnsi="Arial Narrow"/>
          <w:sz w:val="24"/>
          <w:szCs w:val="24"/>
          <w:lang w:val="ro-RO"/>
        </w:rPr>
      </w:pPr>
      <w:r w:rsidRPr="00191A03">
        <w:rPr>
          <w:rFonts w:ascii="Arial Narrow" w:hAnsi="Arial Narrow"/>
          <w:sz w:val="24"/>
          <w:szCs w:val="24"/>
          <w:lang w:val="ro-RO"/>
        </w:rPr>
        <w:t>Pe parcursul întregului an 2013</w:t>
      </w:r>
      <w:r w:rsidR="008B163F" w:rsidRPr="00191A03">
        <w:rPr>
          <w:rFonts w:ascii="Arial Narrow" w:hAnsi="Arial Narrow"/>
          <w:sz w:val="24"/>
          <w:szCs w:val="24"/>
          <w:lang w:val="ro-RO"/>
        </w:rPr>
        <w:t xml:space="preserve"> se observa tendința creșterii operațiunilor fără numerar la</w:t>
      </w:r>
      <w:r w:rsidR="00AF4D4F" w:rsidRPr="00191A03">
        <w:rPr>
          <w:rFonts w:ascii="Arial Narrow" w:hAnsi="Arial Narrow"/>
          <w:sz w:val="24"/>
          <w:szCs w:val="24"/>
          <w:lang w:val="ro-RO"/>
        </w:rPr>
        <w:t xml:space="preserve"> </w:t>
      </w:r>
      <w:r w:rsidR="008B163F" w:rsidRPr="00191A03">
        <w:rPr>
          <w:rFonts w:ascii="Arial Narrow" w:hAnsi="Arial Narrow"/>
          <w:sz w:val="24"/>
          <w:szCs w:val="24"/>
          <w:lang w:val="ro-RO"/>
        </w:rPr>
        <w:t xml:space="preserve">cardurile </w:t>
      </w:r>
      <w:r w:rsidR="006A5FF9" w:rsidRPr="00191A03">
        <w:rPr>
          <w:rFonts w:ascii="Arial Narrow" w:hAnsi="Arial Narrow"/>
          <w:sz w:val="24"/>
          <w:szCs w:val="24"/>
          <w:lang w:val="ro-RO"/>
        </w:rPr>
        <w:t xml:space="preserve">SINDICARD, </w:t>
      </w:r>
      <w:r w:rsidR="008B163F" w:rsidRPr="00191A03">
        <w:rPr>
          <w:rFonts w:ascii="Arial Narrow" w:hAnsi="Arial Narrow"/>
          <w:sz w:val="24"/>
          <w:szCs w:val="24"/>
          <w:lang w:val="ro-RO"/>
        </w:rPr>
        <w:t>creșterii numărului de puncte de vînzări și a partenerilor, ce oferă reduceri</w:t>
      </w:r>
      <w:r w:rsidR="006A5FF9" w:rsidRPr="00191A03">
        <w:rPr>
          <w:rFonts w:ascii="Arial Narrow" w:hAnsi="Arial Narrow"/>
          <w:sz w:val="24"/>
          <w:szCs w:val="24"/>
          <w:lang w:val="ro-RO"/>
        </w:rPr>
        <w:t>.</w:t>
      </w:r>
    </w:p>
    <w:p w:rsidR="009A387F" w:rsidRPr="00191A03" w:rsidRDefault="009A387F" w:rsidP="006A5FF9">
      <w:pPr>
        <w:rPr>
          <w:rFonts w:ascii="Arial Narrow" w:hAnsi="Arial Narrow"/>
          <w:sz w:val="16"/>
          <w:szCs w:val="16"/>
          <w:lang w:val="ro-RO"/>
        </w:rPr>
      </w:pPr>
    </w:p>
    <w:p w:rsidR="00453AD5" w:rsidRPr="00191A03" w:rsidRDefault="009A387F" w:rsidP="006A5FF9">
      <w:pPr>
        <w:rPr>
          <w:rFonts w:ascii="Arial Narrow" w:hAnsi="Arial Narrow"/>
          <w:sz w:val="24"/>
          <w:szCs w:val="24"/>
          <w:lang w:val="ro-RO"/>
        </w:rPr>
      </w:pPr>
      <w:r w:rsidRPr="00191A03">
        <w:rPr>
          <w:rFonts w:ascii="Arial Narrow" w:hAnsi="Arial Narrow"/>
          <w:sz w:val="24"/>
          <w:szCs w:val="24"/>
          <w:lang w:val="ro-RO"/>
        </w:rPr>
        <w:t>Динамика безналичных операций по картам SINDICARD апрель-декабрь 2013г., MDL Dinamica operațiunilor fără numerar la cardurile SINDICARD aprilie – decembrie anul 2013, MDL</w:t>
      </w:r>
    </w:p>
    <w:p w:rsidR="00453AD5" w:rsidRPr="00191A03" w:rsidRDefault="00453AD5" w:rsidP="006A5FF9">
      <w:pPr>
        <w:rPr>
          <w:rFonts w:ascii="Arial Narrow" w:hAnsi="Arial Narrow"/>
          <w:sz w:val="16"/>
          <w:szCs w:val="16"/>
          <w:lang w:val="ro-RO"/>
        </w:rPr>
      </w:pPr>
    </w:p>
    <w:p w:rsidR="006A5FF9" w:rsidRPr="00191A03" w:rsidRDefault="00453AD5" w:rsidP="006A5FF9">
      <w:pPr>
        <w:rPr>
          <w:rFonts w:ascii="Arial Narrow" w:hAnsi="Arial Narrow"/>
          <w:sz w:val="24"/>
          <w:szCs w:val="24"/>
          <w:lang w:val="ro-RO"/>
        </w:rPr>
      </w:pPr>
      <w:r w:rsidRPr="00191A03">
        <w:rPr>
          <w:rFonts w:ascii="Arial Narrow" w:hAnsi="Arial Narrow"/>
          <w:sz w:val="24"/>
          <w:szCs w:val="24"/>
          <w:lang w:val="ro-RO"/>
        </w:rPr>
        <w:t>апрель – aprilie; май – mai; июнь – iunie; июль – iulie; август – august; сентябрь –septembrie; октябрь – octombrie; ноябрь – noiembrie; декабрь - decembrie</w:t>
      </w:r>
    </w:p>
    <w:p w:rsidR="006A5FF9" w:rsidRPr="00191A03" w:rsidRDefault="006A5FF9" w:rsidP="006A5FF9">
      <w:pPr>
        <w:rPr>
          <w:rFonts w:ascii="Arial Narrow" w:hAnsi="Arial Narrow"/>
          <w:sz w:val="16"/>
          <w:szCs w:val="16"/>
          <w:lang w:val="ro-RO"/>
        </w:rPr>
      </w:pPr>
    </w:p>
    <w:p w:rsidR="006A5FF9" w:rsidRPr="00191A03" w:rsidRDefault="006A5FF9" w:rsidP="006A5FF9">
      <w:pPr>
        <w:rPr>
          <w:rFonts w:ascii="Arial Narrow" w:hAnsi="Arial Narrow"/>
          <w:sz w:val="24"/>
          <w:szCs w:val="24"/>
          <w:lang w:val="ro-RO"/>
        </w:rPr>
      </w:pPr>
      <w:r w:rsidRPr="00191A03">
        <w:rPr>
          <w:rFonts w:ascii="Arial Narrow" w:hAnsi="Arial Narrow"/>
          <w:sz w:val="24"/>
          <w:szCs w:val="24"/>
          <w:lang w:val="ro-RO"/>
        </w:rPr>
        <w:tab/>
      </w:r>
      <w:r w:rsidR="00D3123A" w:rsidRPr="00191A03">
        <w:rPr>
          <w:rFonts w:ascii="Arial Narrow" w:hAnsi="Arial Narrow"/>
          <w:noProof/>
          <w:sz w:val="24"/>
          <w:szCs w:val="24"/>
        </w:rPr>
        <w:drawing>
          <wp:inline distT="0" distB="0" distL="0" distR="0">
            <wp:extent cx="4721165" cy="2091376"/>
            <wp:effectExtent l="9351" t="4040" r="3409" b="84"/>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A5FF9" w:rsidRPr="00191A03" w:rsidRDefault="006A5FF9" w:rsidP="006A5FF9">
      <w:pPr>
        <w:rPr>
          <w:rFonts w:ascii="Arial Narrow" w:hAnsi="Arial Narrow"/>
          <w:sz w:val="24"/>
          <w:szCs w:val="24"/>
          <w:lang w:val="ro-RO"/>
        </w:rPr>
      </w:pPr>
    </w:p>
    <w:p w:rsidR="006A5FF9" w:rsidRPr="00191A03" w:rsidRDefault="00D3123A" w:rsidP="006A5FF9">
      <w:pPr>
        <w:ind w:left="851"/>
        <w:rPr>
          <w:rFonts w:ascii="Arial Narrow" w:hAnsi="Arial Narrow"/>
          <w:sz w:val="24"/>
          <w:szCs w:val="24"/>
          <w:lang w:val="ro-RO"/>
        </w:rPr>
      </w:pPr>
      <w:r w:rsidRPr="00191A03">
        <w:rPr>
          <w:rFonts w:ascii="Arial Narrow" w:hAnsi="Arial Narrow"/>
          <w:noProof/>
          <w:sz w:val="24"/>
          <w:szCs w:val="24"/>
        </w:rPr>
        <w:drawing>
          <wp:inline distT="0" distB="0" distL="0" distR="0">
            <wp:extent cx="4665833" cy="2453093"/>
            <wp:effectExtent l="14666" t="4357" r="5801" b="0"/>
            <wp:docPr id="1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A5FF9" w:rsidRPr="00191A03" w:rsidRDefault="006A5FF9" w:rsidP="0090043A">
      <w:pPr>
        <w:rPr>
          <w:rFonts w:ascii="Arial Narrow" w:hAnsi="Arial Narrow"/>
          <w:sz w:val="24"/>
          <w:szCs w:val="24"/>
        </w:rPr>
      </w:pPr>
    </w:p>
    <w:p w:rsidR="006A5FF9" w:rsidRPr="00191A03" w:rsidRDefault="0090043A" w:rsidP="006A5FF9">
      <w:pPr>
        <w:ind w:left="851"/>
        <w:rPr>
          <w:rFonts w:ascii="Arial Narrow" w:hAnsi="Arial Narrow"/>
          <w:sz w:val="24"/>
          <w:szCs w:val="24"/>
          <w:lang w:val="ro-RO"/>
        </w:rPr>
      </w:pPr>
      <w:r w:rsidRPr="00191A03">
        <w:rPr>
          <w:rFonts w:ascii="Arial Narrow" w:hAnsi="Arial Narrow"/>
          <w:sz w:val="24"/>
          <w:szCs w:val="24"/>
        </w:rPr>
        <w:t xml:space="preserve">Количество торговых точек – </w:t>
      </w:r>
      <w:r w:rsidRPr="00191A03">
        <w:rPr>
          <w:rFonts w:ascii="Arial Narrow" w:hAnsi="Arial Narrow"/>
          <w:sz w:val="24"/>
          <w:szCs w:val="24"/>
          <w:lang w:val="ro-RO"/>
        </w:rPr>
        <w:t>Numărul punctelor de vînzări</w:t>
      </w:r>
    </w:p>
    <w:p w:rsidR="0090043A" w:rsidRPr="00191A03" w:rsidRDefault="0090043A" w:rsidP="006A5FF9">
      <w:pPr>
        <w:ind w:left="851"/>
        <w:rPr>
          <w:rFonts w:ascii="Arial Narrow" w:hAnsi="Arial Narrow"/>
          <w:sz w:val="24"/>
          <w:szCs w:val="24"/>
          <w:lang w:val="ro-RO"/>
        </w:rPr>
      </w:pPr>
      <w:r w:rsidRPr="00EA249B">
        <w:rPr>
          <w:rFonts w:ascii="Arial Narrow" w:hAnsi="Arial Narrow"/>
          <w:sz w:val="24"/>
          <w:szCs w:val="24"/>
          <w:lang w:val="ro-RO"/>
        </w:rPr>
        <w:t xml:space="preserve">2012 год - </w:t>
      </w:r>
      <w:r w:rsidRPr="00191A03">
        <w:rPr>
          <w:rFonts w:ascii="Arial Narrow" w:hAnsi="Arial Narrow"/>
          <w:sz w:val="24"/>
          <w:szCs w:val="24"/>
          <w:lang w:val="ro-RO"/>
        </w:rPr>
        <w:t>anul 2012</w:t>
      </w:r>
    </w:p>
    <w:p w:rsidR="006A5FF9" w:rsidRPr="00191A03" w:rsidRDefault="0090043A" w:rsidP="0094741C">
      <w:pPr>
        <w:ind w:left="708"/>
        <w:rPr>
          <w:rFonts w:ascii="Arial Narrow" w:hAnsi="Arial Narrow"/>
          <w:sz w:val="24"/>
          <w:szCs w:val="24"/>
          <w:lang w:val="ro-RO"/>
        </w:rPr>
      </w:pPr>
      <w:r w:rsidRPr="00191A03">
        <w:rPr>
          <w:rFonts w:ascii="Arial Narrow" w:hAnsi="Arial Narrow"/>
          <w:sz w:val="24"/>
          <w:szCs w:val="24"/>
          <w:lang w:val="ro-RO"/>
        </w:rPr>
        <w:t>январь – ianuarie; февраль – februarie; март – martie; апрель – aprilie; май – mai; июнь – iunie; июль – iulie; август – august; сентябрь –septembrie; октябрь – octombrie; ноябрь – noiembrie; декабрь - decembrie</w:t>
      </w:r>
    </w:p>
    <w:p w:rsidR="006A5FF9" w:rsidRPr="00191A03" w:rsidRDefault="006A5FF9" w:rsidP="006A5FF9">
      <w:pPr>
        <w:ind w:left="851"/>
        <w:rPr>
          <w:rFonts w:ascii="Arial Narrow" w:hAnsi="Arial Narrow"/>
          <w:sz w:val="24"/>
          <w:szCs w:val="24"/>
          <w:lang w:val="ro-RO"/>
        </w:rPr>
      </w:pPr>
    </w:p>
    <w:p w:rsidR="006A5FF9" w:rsidRPr="00191A03" w:rsidRDefault="00D3123A" w:rsidP="006A5FF9">
      <w:pPr>
        <w:rPr>
          <w:rFonts w:ascii="Arial Narrow" w:hAnsi="Arial Narrow"/>
          <w:sz w:val="24"/>
          <w:szCs w:val="24"/>
          <w:lang w:val="ro-RO"/>
        </w:rPr>
      </w:pPr>
      <w:r w:rsidRPr="00191A03">
        <w:rPr>
          <w:rFonts w:ascii="Arial Narrow" w:hAnsi="Arial Narrow"/>
          <w:noProof/>
          <w:sz w:val="24"/>
          <w:szCs w:val="24"/>
        </w:rPr>
        <w:drawing>
          <wp:inline distT="0" distB="0" distL="0" distR="0">
            <wp:extent cx="5934878" cy="3755705"/>
            <wp:effectExtent l="14598" t="6670" r="3649" b="0"/>
            <wp:docPr id="1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A5FF9" w:rsidRPr="00191A03" w:rsidRDefault="006A5FF9" w:rsidP="006A5FF9">
      <w:pPr>
        <w:rPr>
          <w:rFonts w:ascii="Arial Narrow" w:hAnsi="Arial Narrow"/>
          <w:sz w:val="24"/>
          <w:szCs w:val="24"/>
          <w:lang w:val="ro-RO"/>
        </w:rPr>
      </w:pPr>
    </w:p>
    <w:p w:rsidR="00EE2D0E" w:rsidRPr="00191A03" w:rsidRDefault="0094741C" w:rsidP="006A5FF9">
      <w:pPr>
        <w:rPr>
          <w:rFonts w:ascii="Arial Narrow" w:hAnsi="Arial Narrow"/>
          <w:sz w:val="24"/>
          <w:szCs w:val="24"/>
          <w:lang w:val="ro-RO"/>
        </w:rPr>
      </w:pPr>
      <w:r w:rsidRPr="00191A03">
        <w:rPr>
          <w:rFonts w:ascii="Arial Narrow" w:hAnsi="Arial Narrow"/>
          <w:sz w:val="24"/>
          <w:szCs w:val="24"/>
          <w:lang w:val="ro-RO"/>
        </w:rPr>
        <w:t>Партнеры проекта SINDICARD - Partenerii proiectului SINDICARD</w:t>
      </w:r>
    </w:p>
    <w:p w:rsidR="00182FC3" w:rsidRPr="00191A03" w:rsidRDefault="00182FC3" w:rsidP="006A5FF9">
      <w:pPr>
        <w:rPr>
          <w:rFonts w:ascii="Arial Narrow" w:hAnsi="Arial Narrow"/>
          <w:sz w:val="24"/>
          <w:szCs w:val="24"/>
          <w:lang w:val="ro-RO"/>
        </w:rPr>
      </w:pPr>
    </w:p>
    <w:p w:rsidR="00EE2D0E" w:rsidRPr="00191A03" w:rsidRDefault="00EE2D0E" w:rsidP="006A5FF9">
      <w:pPr>
        <w:rPr>
          <w:rFonts w:ascii="Arial Narrow" w:hAnsi="Arial Narrow"/>
          <w:sz w:val="24"/>
          <w:szCs w:val="24"/>
          <w:lang w:val="ro-RO"/>
        </w:rPr>
      </w:pPr>
      <w:r w:rsidRPr="00191A03">
        <w:rPr>
          <w:rFonts w:ascii="Arial Narrow" w:hAnsi="Arial Narrow"/>
          <w:sz w:val="24"/>
          <w:szCs w:val="24"/>
          <w:lang w:val="ro-RO"/>
        </w:rPr>
        <w:t xml:space="preserve">Красота и здоровье </w:t>
      </w:r>
      <w:r w:rsidR="00182FC3" w:rsidRPr="00191A03">
        <w:rPr>
          <w:rFonts w:ascii="Arial Narrow" w:hAnsi="Arial Narrow"/>
          <w:sz w:val="24"/>
          <w:szCs w:val="24"/>
          <w:lang w:val="ro-RO"/>
        </w:rPr>
        <w:t xml:space="preserve">– Frumusețe și sănătate; </w:t>
      </w:r>
      <w:r w:rsidRPr="00191A03">
        <w:rPr>
          <w:rFonts w:ascii="Arial Narrow" w:hAnsi="Arial Narrow"/>
          <w:sz w:val="24"/>
          <w:szCs w:val="24"/>
          <w:lang w:val="ro-RO"/>
        </w:rPr>
        <w:t xml:space="preserve">Туризм </w:t>
      </w:r>
      <w:r w:rsidR="00182FC3" w:rsidRPr="00191A03">
        <w:rPr>
          <w:rFonts w:ascii="Arial Narrow" w:hAnsi="Arial Narrow"/>
          <w:sz w:val="24"/>
          <w:szCs w:val="24"/>
          <w:lang w:val="ro-RO"/>
        </w:rPr>
        <w:t xml:space="preserve">– Turism; </w:t>
      </w:r>
      <w:r w:rsidRPr="00191A03">
        <w:rPr>
          <w:rFonts w:ascii="Arial Narrow" w:hAnsi="Arial Narrow"/>
          <w:sz w:val="24"/>
          <w:szCs w:val="24"/>
          <w:lang w:val="ro-RO"/>
        </w:rPr>
        <w:t xml:space="preserve">Автомир </w:t>
      </w:r>
      <w:r w:rsidR="00182FC3" w:rsidRPr="00191A03">
        <w:rPr>
          <w:rFonts w:ascii="Arial Narrow" w:hAnsi="Arial Narrow"/>
          <w:sz w:val="24"/>
          <w:szCs w:val="24"/>
          <w:lang w:val="ro-RO"/>
        </w:rPr>
        <w:t xml:space="preserve">– Lumea auto; </w:t>
      </w:r>
      <w:r w:rsidRPr="00191A03">
        <w:rPr>
          <w:rFonts w:ascii="Arial Narrow" w:hAnsi="Arial Narrow"/>
          <w:sz w:val="24"/>
          <w:szCs w:val="24"/>
          <w:lang w:val="ro-RO"/>
        </w:rPr>
        <w:t xml:space="preserve">Услуги </w:t>
      </w:r>
      <w:r w:rsidR="00182FC3" w:rsidRPr="00191A03">
        <w:rPr>
          <w:rFonts w:ascii="Arial Narrow" w:hAnsi="Arial Narrow"/>
          <w:sz w:val="24"/>
          <w:szCs w:val="24"/>
          <w:lang w:val="ro-RO"/>
        </w:rPr>
        <w:t xml:space="preserve">– Servicii; </w:t>
      </w:r>
      <w:r w:rsidRPr="00191A03">
        <w:rPr>
          <w:rFonts w:ascii="Arial Narrow" w:hAnsi="Arial Narrow"/>
          <w:sz w:val="24"/>
          <w:szCs w:val="24"/>
          <w:lang w:val="ro-RO"/>
        </w:rPr>
        <w:t xml:space="preserve">Супермаркеты </w:t>
      </w:r>
      <w:r w:rsidR="00182FC3" w:rsidRPr="00191A03">
        <w:rPr>
          <w:rFonts w:ascii="Arial Narrow" w:hAnsi="Arial Narrow"/>
          <w:sz w:val="24"/>
          <w:szCs w:val="24"/>
          <w:lang w:val="ro-RO"/>
        </w:rPr>
        <w:t xml:space="preserve">– Supermark-uri; </w:t>
      </w:r>
      <w:r w:rsidRPr="00191A03">
        <w:rPr>
          <w:rFonts w:ascii="Arial Narrow" w:hAnsi="Arial Narrow"/>
          <w:sz w:val="24"/>
          <w:szCs w:val="24"/>
          <w:lang w:val="ro-RO"/>
        </w:rPr>
        <w:t xml:space="preserve">Товары и техника для дома </w:t>
      </w:r>
      <w:r w:rsidR="00182FC3" w:rsidRPr="00191A03">
        <w:rPr>
          <w:rFonts w:ascii="Arial Narrow" w:hAnsi="Arial Narrow"/>
          <w:sz w:val="24"/>
          <w:szCs w:val="24"/>
          <w:lang w:val="ro-RO"/>
        </w:rPr>
        <w:t xml:space="preserve">– Bunurile și tehnica pentru uz casnic; </w:t>
      </w:r>
      <w:r w:rsidRPr="00191A03">
        <w:rPr>
          <w:rFonts w:ascii="Arial Narrow" w:hAnsi="Arial Narrow"/>
          <w:sz w:val="24"/>
          <w:szCs w:val="24"/>
          <w:lang w:val="ro-RO"/>
        </w:rPr>
        <w:t xml:space="preserve">Одежда и аксессуары </w:t>
      </w:r>
      <w:r w:rsidR="00182FC3" w:rsidRPr="00191A03">
        <w:rPr>
          <w:rFonts w:ascii="Arial Narrow" w:hAnsi="Arial Narrow"/>
          <w:sz w:val="24"/>
          <w:szCs w:val="24"/>
          <w:lang w:val="ro-RO"/>
        </w:rPr>
        <w:t xml:space="preserve">– Vestimantație și accesorii; </w:t>
      </w:r>
      <w:r w:rsidRPr="00191A03">
        <w:rPr>
          <w:rFonts w:ascii="Arial Narrow" w:hAnsi="Arial Narrow"/>
          <w:sz w:val="24"/>
          <w:szCs w:val="24"/>
          <w:lang w:val="ro-RO"/>
        </w:rPr>
        <w:t>Кафе/рестораны</w:t>
      </w:r>
      <w:r w:rsidR="00182FC3" w:rsidRPr="00191A03">
        <w:rPr>
          <w:rFonts w:ascii="Arial Narrow" w:hAnsi="Arial Narrow"/>
          <w:sz w:val="24"/>
          <w:szCs w:val="24"/>
          <w:lang w:val="ro-RO"/>
        </w:rPr>
        <w:t xml:space="preserve"> – Cafenele/restaurante.</w:t>
      </w:r>
    </w:p>
    <w:p w:rsidR="00EE2D0E" w:rsidRPr="00191A03" w:rsidRDefault="00EE2D0E" w:rsidP="006A5FF9">
      <w:pPr>
        <w:rPr>
          <w:rFonts w:ascii="Arial Narrow" w:hAnsi="Arial Narrow"/>
          <w:sz w:val="24"/>
          <w:szCs w:val="24"/>
          <w:lang w:val="ro-RO"/>
        </w:rPr>
      </w:pPr>
    </w:p>
    <w:p w:rsidR="00EE2D0E" w:rsidRPr="00191A03" w:rsidRDefault="00EE2D0E" w:rsidP="006A5FF9">
      <w:pPr>
        <w:rPr>
          <w:rFonts w:ascii="Arial Narrow" w:hAnsi="Arial Narrow"/>
          <w:sz w:val="24"/>
          <w:szCs w:val="24"/>
          <w:lang w:val="ro-RO"/>
        </w:rPr>
      </w:pPr>
    </w:p>
    <w:p w:rsidR="006A5FF9" w:rsidRPr="00191A03" w:rsidRDefault="00BB387C" w:rsidP="00BB387C">
      <w:pPr>
        <w:pageBreakBefore/>
        <w:ind w:firstLine="851"/>
        <w:jc w:val="center"/>
        <w:rPr>
          <w:rFonts w:ascii="Arial Narrow" w:hAnsi="Arial Narrow"/>
          <w:b/>
          <w:sz w:val="24"/>
          <w:szCs w:val="24"/>
          <w:lang w:val="ro-RO"/>
        </w:rPr>
      </w:pPr>
      <w:r w:rsidRPr="00191A03">
        <w:rPr>
          <w:rFonts w:ascii="Arial Narrow" w:hAnsi="Arial Narrow"/>
          <w:b/>
          <w:sz w:val="24"/>
          <w:szCs w:val="24"/>
          <w:lang w:val="ro-RO"/>
        </w:rPr>
        <w:t xml:space="preserve">OPERAȚIUNI PE PIAȚA FINANCIARĂ ȘI RELAȚII CORESPONDENTE </w:t>
      </w:r>
    </w:p>
    <w:p w:rsidR="006A5FF9" w:rsidRPr="00191A03" w:rsidRDefault="006A5FF9" w:rsidP="006A5FF9">
      <w:pPr>
        <w:ind w:firstLine="851"/>
        <w:jc w:val="center"/>
        <w:rPr>
          <w:rFonts w:ascii="Arial Narrow" w:hAnsi="Arial Narrow"/>
          <w:b/>
          <w:sz w:val="24"/>
          <w:szCs w:val="24"/>
          <w:lang w:val="ro-RO"/>
        </w:rPr>
      </w:pPr>
    </w:p>
    <w:p w:rsidR="006A5FF9" w:rsidRPr="00191A03" w:rsidRDefault="00BB387C" w:rsidP="006A5FF9">
      <w:pPr>
        <w:pStyle w:val="af7"/>
        <w:spacing w:before="0" w:beforeAutospacing="0" w:after="0" w:afterAutospacing="0"/>
        <w:ind w:firstLine="851"/>
        <w:rPr>
          <w:rFonts w:ascii="Arial Narrow" w:hAnsi="Arial Narrow"/>
          <w:lang w:val="ro-RO"/>
        </w:rPr>
      </w:pPr>
      <w:r w:rsidRPr="00191A03">
        <w:rPr>
          <w:rFonts w:ascii="Arial Narrow" w:hAnsi="Arial Narrow"/>
          <w:lang w:val="ro-RO"/>
        </w:rPr>
        <w:t>Structura conturilor corespondente optim creată</w:t>
      </w:r>
      <w:r w:rsidR="006A5FF9" w:rsidRPr="00191A03">
        <w:rPr>
          <w:rFonts w:ascii="Arial Narrow" w:hAnsi="Arial Narrow"/>
          <w:lang w:val="ro-RO"/>
        </w:rPr>
        <w:t xml:space="preserve">, </w:t>
      </w:r>
      <w:r w:rsidRPr="00191A03">
        <w:rPr>
          <w:rFonts w:ascii="Arial Narrow" w:hAnsi="Arial Narrow"/>
          <w:lang w:val="ro-RO"/>
        </w:rPr>
        <w:t>conturi deschise</w:t>
      </w:r>
      <w:r w:rsidR="006A5FF9" w:rsidRPr="00191A03">
        <w:rPr>
          <w:rFonts w:ascii="Arial Narrow" w:hAnsi="Arial Narrow"/>
          <w:lang w:val="ro-RO"/>
        </w:rPr>
        <w:t xml:space="preserve"> </w:t>
      </w:r>
      <w:r w:rsidRPr="00191A03">
        <w:rPr>
          <w:rFonts w:ascii="Arial Narrow" w:hAnsi="Arial Narrow"/>
          <w:lang w:val="ro-RO"/>
        </w:rPr>
        <w:t xml:space="preserve">la </w:t>
      </w:r>
      <w:r w:rsidR="006A5FF9" w:rsidRPr="00191A03">
        <w:rPr>
          <w:rFonts w:ascii="Arial Narrow" w:hAnsi="Arial Narrow"/>
          <w:lang w:val="ro-RO"/>
        </w:rPr>
        <w:t>20</w:t>
      </w:r>
      <w:r w:rsidRPr="00191A03">
        <w:rPr>
          <w:rFonts w:ascii="Arial Narrow" w:hAnsi="Arial Narrow"/>
          <w:lang w:val="ro-RO"/>
        </w:rPr>
        <w:t xml:space="preserve"> bănci străine</w:t>
      </w:r>
      <w:r w:rsidR="006A5FF9" w:rsidRPr="00191A03">
        <w:rPr>
          <w:rFonts w:ascii="Arial Narrow" w:hAnsi="Arial Narrow"/>
          <w:lang w:val="ro-RO"/>
        </w:rPr>
        <w:t xml:space="preserve">, </w:t>
      </w:r>
      <w:r w:rsidRPr="00191A03">
        <w:rPr>
          <w:rFonts w:ascii="Arial Narrow" w:hAnsi="Arial Narrow"/>
          <w:lang w:val="ro-RO"/>
        </w:rPr>
        <w:t>permite Băncii să efectueze rapid și calitativ plăți internaționale ale clienților în toate valutele străine principale ale lumii</w:t>
      </w:r>
      <w:r w:rsidR="006A5FF9" w:rsidRPr="00191A03">
        <w:rPr>
          <w:rFonts w:ascii="Arial Narrow" w:hAnsi="Arial Narrow"/>
          <w:lang w:val="ro-RO"/>
        </w:rPr>
        <w:t xml:space="preserve">, </w:t>
      </w:r>
      <w:r w:rsidRPr="00191A03">
        <w:rPr>
          <w:rFonts w:ascii="Arial Narrow" w:hAnsi="Arial Narrow"/>
          <w:lang w:val="ro-RO"/>
        </w:rPr>
        <w:t>precum și să efectueze tot spectrul de operațiuni pe piețele financiare</w:t>
      </w:r>
      <w:r w:rsidR="006A5FF9" w:rsidRPr="00191A03">
        <w:rPr>
          <w:rFonts w:ascii="Arial Narrow" w:hAnsi="Arial Narrow"/>
          <w:lang w:val="ro-RO"/>
        </w:rPr>
        <w:t xml:space="preserve">.  </w:t>
      </w:r>
      <w:r w:rsidR="00404BBF" w:rsidRPr="00191A03">
        <w:rPr>
          <w:rFonts w:ascii="Arial Narrow" w:hAnsi="Arial Narrow"/>
          <w:lang w:val="ro-RO"/>
        </w:rPr>
        <w:t>Banca are deschise</w:t>
      </w:r>
      <w:r w:rsidR="006A5FF9" w:rsidRPr="00191A03">
        <w:rPr>
          <w:rFonts w:ascii="Arial Narrow" w:hAnsi="Arial Narrow"/>
          <w:lang w:val="ro-RO"/>
        </w:rPr>
        <w:t>:</w:t>
      </w:r>
    </w:p>
    <w:p w:rsidR="006A5FF9" w:rsidRPr="00191A03" w:rsidRDefault="006A5FF9" w:rsidP="006A5FF9">
      <w:pPr>
        <w:pStyle w:val="af7"/>
        <w:numPr>
          <w:ilvl w:val="0"/>
          <w:numId w:val="42"/>
        </w:numPr>
        <w:spacing w:before="0" w:beforeAutospacing="0" w:after="0" w:afterAutospacing="0"/>
        <w:ind w:left="0" w:firstLine="851"/>
        <w:rPr>
          <w:rFonts w:ascii="Arial Narrow" w:hAnsi="Arial Narrow"/>
          <w:lang w:val="ro-RO"/>
        </w:rPr>
      </w:pPr>
      <w:r w:rsidRPr="00191A03">
        <w:rPr>
          <w:rFonts w:ascii="Arial Narrow" w:hAnsi="Arial Narrow"/>
          <w:lang w:val="ro-RO"/>
        </w:rPr>
        <w:t xml:space="preserve">27 </w:t>
      </w:r>
      <w:r w:rsidR="00404BBF" w:rsidRPr="00191A03">
        <w:rPr>
          <w:rFonts w:ascii="Arial Narrow" w:hAnsi="Arial Narrow"/>
          <w:lang w:val="ro-RO"/>
        </w:rPr>
        <w:t>conturi Nostro în valute străine în 20 bănci de peste hotare</w:t>
      </w:r>
      <w:r w:rsidRPr="00191A03">
        <w:rPr>
          <w:rFonts w:ascii="Arial Narrow" w:hAnsi="Arial Narrow"/>
          <w:lang w:val="ro-RO"/>
        </w:rPr>
        <w:t xml:space="preserve">; </w:t>
      </w:r>
    </w:p>
    <w:p w:rsidR="006A5FF9" w:rsidRPr="00191A03" w:rsidRDefault="006A5FF9" w:rsidP="006A5FF9">
      <w:pPr>
        <w:pStyle w:val="af7"/>
        <w:numPr>
          <w:ilvl w:val="0"/>
          <w:numId w:val="42"/>
        </w:numPr>
        <w:spacing w:before="0" w:beforeAutospacing="0" w:after="0" w:afterAutospacing="0"/>
        <w:ind w:left="0" w:firstLine="851"/>
        <w:rPr>
          <w:rFonts w:ascii="Arial Narrow" w:hAnsi="Arial Narrow"/>
          <w:lang w:val="ro-RO"/>
        </w:rPr>
      </w:pPr>
      <w:r w:rsidRPr="00191A03">
        <w:rPr>
          <w:rFonts w:ascii="Arial Narrow" w:hAnsi="Arial Narrow"/>
          <w:lang w:val="ro-RO"/>
        </w:rPr>
        <w:t xml:space="preserve">9 </w:t>
      </w:r>
      <w:r w:rsidR="00404BBF" w:rsidRPr="00191A03">
        <w:rPr>
          <w:rFonts w:ascii="Arial Narrow" w:hAnsi="Arial Narrow"/>
          <w:lang w:val="ro-RO"/>
        </w:rPr>
        <w:t>conturi Loro pentru 4 bănci corespondente</w:t>
      </w:r>
      <w:r w:rsidRPr="00191A03">
        <w:rPr>
          <w:rFonts w:ascii="Arial Narrow" w:hAnsi="Arial Narrow"/>
          <w:lang w:val="ro-RO"/>
        </w:rPr>
        <w:t xml:space="preserve">  </w:t>
      </w:r>
      <w:r w:rsidR="00404BBF" w:rsidRPr="00191A03">
        <w:rPr>
          <w:rFonts w:ascii="Arial Narrow" w:hAnsi="Arial Narrow"/>
          <w:lang w:val="ro-RO"/>
        </w:rPr>
        <w:t>inclusiv</w:t>
      </w:r>
      <w:r w:rsidRPr="00191A03">
        <w:rPr>
          <w:rFonts w:ascii="Arial Narrow" w:hAnsi="Arial Narrow"/>
          <w:lang w:val="ro-RO"/>
        </w:rPr>
        <w:t>:</w:t>
      </w:r>
    </w:p>
    <w:p w:rsidR="006A5FF9" w:rsidRPr="00191A03" w:rsidRDefault="00404BBF" w:rsidP="006A5FF9">
      <w:pPr>
        <w:pStyle w:val="af7"/>
        <w:numPr>
          <w:ilvl w:val="0"/>
          <w:numId w:val="43"/>
        </w:numPr>
        <w:spacing w:before="0" w:beforeAutospacing="0" w:after="0" w:afterAutospacing="0"/>
        <w:ind w:left="0" w:firstLine="851"/>
        <w:rPr>
          <w:rFonts w:ascii="Arial Narrow" w:hAnsi="Arial Narrow"/>
          <w:lang w:val="ro-RO"/>
        </w:rPr>
      </w:pPr>
      <w:r w:rsidRPr="00191A03">
        <w:rPr>
          <w:rFonts w:ascii="Arial Narrow" w:hAnsi="Arial Narrow"/>
          <w:lang w:val="ro-RO"/>
        </w:rPr>
        <w:t>în valute străine – 5 conturi</w:t>
      </w:r>
      <w:r w:rsidR="006A5FF9" w:rsidRPr="00191A03">
        <w:rPr>
          <w:rFonts w:ascii="Arial Narrow" w:hAnsi="Arial Narrow"/>
          <w:lang w:val="ro-RO"/>
        </w:rPr>
        <w:t>;</w:t>
      </w:r>
    </w:p>
    <w:p w:rsidR="006A5FF9" w:rsidRPr="00191A03" w:rsidRDefault="00404BBF" w:rsidP="006A5FF9">
      <w:pPr>
        <w:pStyle w:val="af7"/>
        <w:numPr>
          <w:ilvl w:val="0"/>
          <w:numId w:val="43"/>
        </w:numPr>
        <w:spacing w:before="0" w:beforeAutospacing="0" w:after="0" w:afterAutospacing="0"/>
        <w:ind w:left="0" w:firstLine="851"/>
        <w:rPr>
          <w:rFonts w:ascii="Arial Narrow" w:hAnsi="Arial Narrow"/>
          <w:lang w:val="ro-RO"/>
        </w:rPr>
      </w:pPr>
      <w:r w:rsidRPr="00191A03">
        <w:rPr>
          <w:rFonts w:ascii="Arial Narrow" w:hAnsi="Arial Narrow"/>
          <w:lang w:val="ro-RO"/>
        </w:rPr>
        <w:t>în moneda națională – 4 conturi</w:t>
      </w:r>
      <w:r w:rsidR="006A5FF9" w:rsidRPr="00191A03">
        <w:rPr>
          <w:rFonts w:ascii="Arial Narrow" w:hAnsi="Arial Narrow"/>
          <w:lang w:val="ro-RO"/>
        </w:rPr>
        <w:t>.</w:t>
      </w:r>
    </w:p>
    <w:p w:rsidR="006A5FF9" w:rsidRPr="00191A03" w:rsidRDefault="00253B2A" w:rsidP="006A5FF9">
      <w:pPr>
        <w:pStyle w:val="af7"/>
        <w:spacing w:before="0" w:beforeAutospacing="0" w:after="0" w:afterAutospacing="0"/>
        <w:ind w:firstLine="851"/>
        <w:rPr>
          <w:rFonts w:ascii="Arial Narrow" w:hAnsi="Arial Narrow"/>
          <w:lang w:val="ro-RO"/>
        </w:rPr>
      </w:pPr>
      <w:r w:rsidRPr="00191A03">
        <w:rPr>
          <w:rFonts w:ascii="Arial Narrow" w:hAnsi="Arial Narrow"/>
          <w:lang w:val="ro-RO"/>
        </w:rPr>
        <w:t>În anul</w:t>
      </w:r>
      <w:r w:rsidR="006A5FF9" w:rsidRPr="00191A03">
        <w:rPr>
          <w:rFonts w:ascii="Arial Narrow" w:hAnsi="Arial Narrow"/>
          <w:lang w:val="ro-RO"/>
        </w:rPr>
        <w:t xml:space="preserve"> 2013 </w:t>
      </w:r>
      <w:r w:rsidRPr="00191A03">
        <w:rPr>
          <w:rFonts w:ascii="Arial Narrow" w:hAnsi="Arial Narrow"/>
          <w:lang w:val="ro-RO"/>
        </w:rPr>
        <w:t>Banca a efectuat operațiuni</w:t>
      </w:r>
      <w:r w:rsidR="00AA5B8C" w:rsidRPr="00191A03">
        <w:rPr>
          <w:rFonts w:ascii="Arial Narrow" w:hAnsi="Arial Narrow"/>
          <w:lang w:val="ro-RO"/>
        </w:rPr>
        <w:t xml:space="preserve"> pe piețele financiare interbancare interne și externe, în scopul gestionării eficiente a mijloacelor lichide, satisfacerii cererilor clienților cu privire la convertirea valutei străine și majorarea volumului de creditare</w:t>
      </w:r>
      <w:r w:rsidR="006A5FF9" w:rsidRPr="00191A03">
        <w:rPr>
          <w:rFonts w:ascii="Arial Narrow" w:hAnsi="Arial Narrow"/>
          <w:lang w:val="ro-RO"/>
        </w:rPr>
        <w:t>.</w:t>
      </w:r>
    </w:p>
    <w:p w:rsidR="006A5FF9" w:rsidRPr="00191A03" w:rsidRDefault="006A5FF9" w:rsidP="006A5FF9">
      <w:pPr>
        <w:pStyle w:val="af7"/>
        <w:spacing w:before="0" w:beforeAutospacing="0" w:after="0" w:afterAutospacing="0"/>
        <w:ind w:firstLine="851"/>
        <w:rPr>
          <w:rFonts w:ascii="Arial Narrow" w:hAnsi="Arial Narrow"/>
          <w:lang w:val="ro-RO"/>
        </w:rPr>
      </w:pPr>
    </w:p>
    <w:p w:rsidR="006A5FF9" w:rsidRPr="00191A03" w:rsidRDefault="00B44C97" w:rsidP="006A5FF9">
      <w:pPr>
        <w:pStyle w:val="ac"/>
        <w:spacing w:after="0"/>
        <w:ind w:firstLine="851"/>
        <w:rPr>
          <w:rFonts w:ascii="Arial Narrow" w:hAnsi="Arial Narrow"/>
          <w:color w:val="000000"/>
          <w:sz w:val="24"/>
          <w:szCs w:val="24"/>
          <w:lang w:val="ro-RO"/>
        </w:rPr>
      </w:pPr>
      <w:r w:rsidRPr="00191A03">
        <w:rPr>
          <w:rFonts w:ascii="Arial Narrow" w:hAnsi="Arial Narrow"/>
          <w:color w:val="000000"/>
          <w:sz w:val="24"/>
          <w:szCs w:val="24"/>
          <w:lang w:val="ro-RO"/>
        </w:rPr>
        <w:t>În anul</w:t>
      </w:r>
      <w:r w:rsidR="006A5FF9" w:rsidRPr="00191A03">
        <w:rPr>
          <w:rFonts w:ascii="Arial Narrow" w:hAnsi="Arial Narrow"/>
          <w:color w:val="000000"/>
          <w:sz w:val="24"/>
          <w:szCs w:val="24"/>
          <w:lang w:val="ro-RO"/>
        </w:rPr>
        <w:t xml:space="preserve"> 2013 </w:t>
      </w:r>
      <w:r w:rsidRPr="00191A03">
        <w:rPr>
          <w:rFonts w:ascii="Arial Narrow" w:hAnsi="Arial Narrow"/>
          <w:color w:val="000000"/>
          <w:sz w:val="24"/>
          <w:szCs w:val="24"/>
          <w:lang w:val="ro-RO"/>
        </w:rPr>
        <w:t>s-a majorat considerabil rulajul la operațiuni interbancare pe pi</w:t>
      </w:r>
      <w:r w:rsidR="00001A52" w:rsidRPr="00191A03">
        <w:rPr>
          <w:rFonts w:ascii="Arial Narrow" w:hAnsi="Arial Narrow"/>
          <w:color w:val="000000"/>
          <w:sz w:val="24"/>
          <w:szCs w:val="24"/>
          <w:lang w:val="ro-RO"/>
        </w:rPr>
        <w:t>e</w:t>
      </w:r>
      <w:r w:rsidRPr="00191A03">
        <w:rPr>
          <w:rFonts w:ascii="Arial Narrow" w:hAnsi="Arial Narrow"/>
          <w:color w:val="000000"/>
          <w:sz w:val="24"/>
          <w:szCs w:val="24"/>
          <w:lang w:val="ro-RO"/>
        </w:rPr>
        <w:t>țele monetare</w:t>
      </w:r>
      <w:r w:rsidR="006A5FF9" w:rsidRPr="00191A03">
        <w:rPr>
          <w:rFonts w:ascii="Arial Narrow" w:hAnsi="Arial Narrow"/>
          <w:color w:val="000000"/>
          <w:sz w:val="24"/>
          <w:szCs w:val="24"/>
          <w:lang w:val="ro-RO"/>
        </w:rPr>
        <w:t xml:space="preserve">. </w:t>
      </w:r>
      <w:r w:rsidRPr="00191A03">
        <w:rPr>
          <w:rFonts w:ascii="Arial Narrow" w:hAnsi="Arial Narrow"/>
          <w:color w:val="000000"/>
          <w:sz w:val="24"/>
          <w:szCs w:val="24"/>
          <w:lang w:val="ro-RO"/>
        </w:rPr>
        <w:t>La situația de la sfîrșitul anului</w:t>
      </w:r>
      <w:r w:rsidR="006A5FF9" w:rsidRPr="00191A03">
        <w:rPr>
          <w:rFonts w:ascii="Arial Narrow" w:hAnsi="Arial Narrow"/>
          <w:color w:val="000000"/>
          <w:sz w:val="24"/>
          <w:szCs w:val="24"/>
          <w:lang w:val="ro-RO"/>
        </w:rPr>
        <w:t xml:space="preserve"> 2013 </w:t>
      </w:r>
      <w:r w:rsidRPr="00191A03">
        <w:rPr>
          <w:rFonts w:ascii="Arial Narrow" w:hAnsi="Arial Narrow"/>
          <w:color w:val="000000"/>
          <w:sz w:val="24"/>
          <w:szCs w:val="24"/>
          <w:lang w:val="ro-RO"/>
        </w:rPr>
        <w:t>volumul total al plasamentelor interbancare a constituit 3 509,6 mln. lei</w:t>
      </w:r>
      <w:r w:rsidR="006A5FF9" w:rsidRPr="00191A03">
        <w:rPr>
          <w:rFonts w:ascii="Arial Narrow" w:hAnsi="Arial Narrow"/>
          <w:color w:val="000000"/>
          <w:sz w:val="24"/>
          <w:szCs w:val="24"/>
          <w:lang w:val="ro-RO"/>
        </w:rPr>
        <w:t xml:space="preserve">, </w:t>
      </w:r>
      <w:r w:rsidRPr="00191A03">
        <w:rPr>
          <w:rFonts w:ascii="Arial Narrow" w:hAnsi="Arial Narrow"/>
          <w:color w:val="000000"/>
          <w:sz w:val="24"/>
          <w:szCs w:val="24"/>
          <w:lang w:val="ro-RO"/>
        </w:rPr>
        <w:t>majorîndu-se de la începutul anului 3,6 ori</w:t>
      </w:r>
      <w:r w:rsidR="006A5FF9" w:rsidRPr="00191A03">
        <w:rPr>
          <w:rFonts w:ascii="Arial Narrow" w:hAnsi="Arial Narrow"/>
          <w:color w:val="000000"/>
          <w:sz w:val="24"/>
          <w:szCs w:val="24"/>
          <w:lang w:val="ro-RO"/>
        </w:rPr>
        <w:t xml:space="preserve">  (</w:t>
      </w:r>
      <w:r w:rsidRPr="00191A03">
        <w:rPr>
          <w:rFonts w:ascii="Arial Narrow" w:hAnsi="Arial Narrow"/>
          <w:color w:val="000000"/>
          <w:sz w:val="24"/>
          <w:szCs w:val="24"/>
          <w:lang w:val="ro-RO"/>
        </w:rPr>
        <w:t>anul 2012 - 987 mln. lei</w:t>
      </w:r>
      <w:r w:rsidR="006A5FF9" w:rsidRPr="00191A03">
        <w:rPr>
          <w:rFonts w:ascii="Arial Narrow" w:hAnsi="Arial Narrow"/>
          <w:color w:val="000000"/>
          <w:sz w:val="24"/>
          <w:szCs w:val="24"/>
          <w:lang w:val="ro-RO"/>
        </w:rPr>
        <w:t xml:space="preserve">). </w:t>
      </w:r>
      <w:r w:rsidR="00E67CF3" w:rsidRPr="00191A03">
        <w:rPr>
          <w:rFonts w:ascii="Arial Narrow" w:hAnsi="Arial Narrow"/>
          <w:color w:val="000000"/>
          <w:sz w:val="24"/>
          <w:szCs w:val="24"/>
          <w:lang w:val="ro-RO"/>
        </w:rPr>
        <w:t>Structura plasamentelor interb</w:t>
      </w:r>
      <w:r w:rsidR="00C63C19" w:rsidRPr="00191A03">
        <w:rPr>
          <w:rFonts w:ascii="Arial Narrow" w:hAnsi="Arial Narrow"/>
          <w:color w:val="000000"/>
          <w:sz w:val="24"/>
          <w:szCs w:val="24"/>
          <w:lang w:val="ro-RO"/>
        </w:rPr>
        <w:t>ancare descifrată pe valute</w:t>
      </w:r>
      <w:r w:rsidR="00E67CF3" w:rsidRPr="00191A03">
        <w:rPr>
          <w:rFonts w:ascii="Arial Narrow" w:hAnsi="Arial Narrow"/>
          <w:color w:val="000000"/>
          <w:sz w:val="24"/>
          <w:szCs w:val="24"/>
          <w:lang w:val="ro-RO"/>
        </w:rPr>
        <w:t xml:space="preserve"> este prezentată în modul următor</w:t>
      </w:r>
      <w:r w:rsidR="006A5FF9" w:rsidRPr="00191A03">
        <w:rPr>
          <w:rFonts w:ascii="Arial Narrow" w:hAnsi="Arial Narrow"/>
          <w:color w:val="000000"/>
          <w:sz w:val="24"/>
          <w:szCs w:val="24"/>
          <w:lang w:val="ro-RO"/>
        </w:rPr>
        <w:t>:</w:t>
      </w:r>
    </w:p>
    <w:p w:rsidR="006A5FF9" w:rsidRPr="00191A03" w:rsidRDefault="006A5FF9" w:rsidP="006A5FF9">
      <w:pPr>
        <w:pStyle w:val="ac"/>
        <w:spacing w:after="0"/>
        <w:ind w:firstLine="851"/>
        <w:rPr>
          <w:rFonts w:ascii="Arial Narrow" w:hAnsi="Arial Narrow"/>
          <w:color w:val="000000"/>
          <w:sz w:val="24"/>
          <w:szCs w:val="24"/>
          <w:lang w:val="ro-RO"/>
        </w:rPr>
      </w:pPr>
    </w:p>
    <w:p w:rsidR="006A5FF9" w:rsidRPr="00191A03" w:rsidRDefault="00D3123A" w:rsidP="006A5FF9">
      <w:pPr>
        <w:pStyle w:val="ac"/>
        <w:spacing w:after="0"/>
        <w:ind w:firstLine="851"/>
        <w:rPr>
          <w:rFonts w:ascii="Arial Narrow" w:hAnsi="Arial Narrow"/>
          <w:color w:val="000000"/>
          <w:sz w:val="24"/>
          <w:szCs w:val="24"/>
          <w:lang w:val="ro-RO"/>
        </w:rPr>
      </w:pPr>
      <w:r w:rsidRPr="00191A03">
        <w:rPr>
          <w:rFonts w:ascii="Arial Narrow" w:hAnsi="Arial Narrow"/>
          <w:noProof/>
          <w:color w:val="000000"/>
          <w:sz w:val="24"/>
          <w:szCs w:val="24"/>
        </w:rPr>
        <w:drawing>
          <wp:inline distT="0" distB="0" distL="0" distR="0">
            <wp:extent cx="4732020" cy="2925699"/>
            <wp:effectExtent l="12192" t="6096" r="8763" b="1905"/>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A5FF9" w:rsidRPr="00191A03" w:rsidRDefault="006A5FF9" w:rsidP="006A5FF9">
      <w:pPr>
        <w:pStyle w:val="ac"/>
        <w:spacing w:after="0"/>
        <w:ind w:firstLine="851"/>
        <w:jc w:val="center"/>
        <w:rPr>
          <w:rFonts w:ascii="Arial Narrow" w:hAnsi="Arial Narrow"/>
          <w:color w:val="000000"/>
          <w:sz w:val="24"/>
          <w:szCs w:val="24"/>
          <w:lang w:val="ro-RO"/>
        </w:rPr>
      </w:pPr>
    </w:p>
    <w:p w:rsidR="006A5FF9" w:rsidRPr="00191A03" w:rsidRDefault="00E67808" w:rsidP="00E67808">
      <w:pPr>
        <w:pStyle w:val="ac"/>
        <w:spacing w:after="0"/>
        <w:ind w:left="851"/>
        <w:rPr>
          <w:rFonts w:ascii="Arial Narrow" w:hAnsi="Arial Narrow"/>
          <w:color w:val="000000"/>
          <w:sz w:val="24"/>
          <w:szCs w:val="24"/>
          <w:lang w:val="ro-RO"/>
        </w:rPr>
      </w:pPr>
      <w:r w:rsidRPr="00191A03">
        <w:rPr>
          <w:rFonts w:ascii="Arial Narrow" w:hAnsi="Arial Narrow"/>
          <w:color w:val="000000"/>
          <w:sz w:val="24"/>
          <w:szCs w:val="24"/>
          <w:lang w:val="ro-RO"/>
        </w:rPr>
        <w:t>Структура межбанковских размещений в разрезе валют по состоянию на конец года - Structura plasamentelor interbancare descifrată pe valute la situația de la sfîrșitul anului</w:t>
      </w:r>
    </w:p>
    <w:p w:rsidR="00E67808" w:rsidRPr="00191A03" w:rsidRDefault="00E67808" w:rsidP="006A5FF9">
      <w:pPr>
        <w:pStyle w:val="ac"/>
        <w:spacing w:after="0"/>
        <w:ind w:firstLine="851"/>
        <w:rPr>
          <w:rFonts w:ascii="Arial Narrow" w:hAnsi="Arial Narrow"/>
          <w:color w:val="000000"/>
          <w:sz w:val="24"/>
          <w:szCs w:val="24"/>
          <w:lang w:val="ro-RO"/>
        </w:rPr>
      </w:pPr>
    </w:p>
    <w:p w:rsidR="006A5FF9" w:rsidRPr="00191A03" w:rsidRDefault="00B16FE4" w:rsidP="006A5FF9">
      <w:pPr>
        <w:pStyle w:val="ac"/>
        <w:spacing w:after="0"/>
        <w:ind w:firstLine="851"/>
        <w:rPr>
          <w:rFonts w:ascii="Arial Narrow" w:hAnsi="Arial Narrow"/>
          <w:color w:val="000000"/>
          <w:sz w:val="24"/>
          <w:szCs w:val="24"/>
          <w:lang w:val="ro-RO"/>
        </w:rPr>
      </w:pPr>
      <w:r w:rsidRPr="00191A03">
        <w:rPr>
          <w:rFonts w:ascii="Arial Narrow" w:hAnsi="Arial Narrow"/>
          <w:color w:val="000000"/>
          <w:sz w:val="24"/>
          <w:szCs w:val="24"/>
          <w:lang w:val="ro-RO"/>
        </w:rPr>
        <w:t>Volumul total al atragerilor interbancare conform rezultatelor pentru anul</w:t>
      </w:r>
      <w:r w:rsidR="006A5FF9" w:rsidRPr="00191A03">
        <w:rPr>
          <w:rFonts w:ascii="Arial Narrow" w:hAnsi="Arial Narrow"/>
          <w:color w:val="000000"/>
          <w:sz w:val="24"/>
          <w:szCs w:val="24"/>
          <w:lang w:val="ro-RO"/>
        </w:rPr>
        <w:t xml:space="preserve"> </w:t>
      </w:r>
      <w:smartTag w:uri="urn:schemas-microsoft-com:office:smarttags" w:element="metricconverter">
        <w:smartTagPr>
          <w:attr w:name="ProductID" w:val="2013 a"/>
        </w:smartTagPr>
        <w:r w:rsidR="006A5FF9" w:rsidRPr="00191A03">
          <w:rPr>
            <w:rFonts w:ascii="Arial Narrow" w:hAnsi="Arial Narrow"/>
            <w:color w:val="000000"/>
            <w:sz w:val="24"/>
            <w:szCs w:val="24"/>
            <w:lang w:val="ro-RO"/>
          </w:rPr>
          <w:t xml:space="preserve">2013 </w:t>
        </w:r>
        <w:r w:rsidRPr="00191A03">
          <w:rPr>
            <w:rFonts w:ascii="Arial Narrow" w:hAnsi="Arial Narrow"/>
            <w:color w:val="000000"/>
            <w:sz w:val="24"/>
            <w:szCs w:val="24"/>
            <w:lang w:val="ro-RO"/>
          </w:rPr>
          <w:t>a</w:t>
        </w:r>
      </w:smartTag>
      <w:r w:rsidRPr="00191A03">
        <w:rPr>
          <w:rFonts w:ascii="Arial Narrow" w:hAnsi="Arial Narrow"/>
          <w:color w:val="000000"/>
          <w:sz w:val="24"/>
          <w:szCs w:val="24"/>
          <w:lang w:val="ro-RO"/>
        </w:rPr>
        <w:t xml:space="preserve"> constituit 5 182,6 mln. lei</w:t>
      </w:r>
      <w:r w:rsidR="006A5FF9" w:rsidRPr="00191A03">
        <w:rPr>
          <w:rFonts w:ascii="Arial Narrow" w:hAnsi="Arial Narrow"/>
          <w:color w:val="000000"/>
          <w:sz w:val="24"/>
          <w:szCs w:val="24"/>
          <w:lang w:val="ro-RO"/>
        </w:rPr>
        <w:t xml:space="preserve">, </w:t>
      </w:r>
      <w:r w:rsidRPr="00191A03">
        <w:rPr>
          <w:rFonts w:ascii="Arial Narrow" w:hAnsi="Arial Narrow"/>
          <w:color w:val="000000"/>
          <w:sz w:val="24"/>
          <w:szCs w:val="24"/>
          <w:lang w:val="ro-RO"/>
        </w:rPr>
        <w:t>majorîndu-se de la începutul anului de 8,4 ori</w:t>
      </w:r>
      <w:r w:rsidR="006A5FF9" w:rsidRPr="00191A03">
        <w:rPr>
          <w:rFonts w:ascii="Arial Narrow" w:hAnsi="Arial Narrow"/>
          <w:color w:val="000000"/>
          <w:sz w:val="24"/>
          <w:szCs w:val="24"/>
          <w:lang w:val="ro-RO"/>
        </w:rPr>
        <w:t xml:space="preserve">  (</w:t>
      </w:r>
      <w:r w:rsidRPr="00191A03">
        <w:rPr>
          <w:rFonts w:ascii="Arial Narrow" w:hAnsi="Arial Narrow"/>
          <w:color w:val="000000"/>
          <w:sz w:val="24"/>
          <w:szCs w:val="24"/>
          <w:lang w:val="ro-RO"/>
        </w:rPr>
        <w:t>anul 2012 - 616,6 mln. lei</w:t>
      </w:r>
      <w:r w:rsidR="006A5FF9" w:rsidRPr="00191A03">
        <w:rPr>
          <w:rFonts w:ascii="Arial Narrow" w:hAnsi="Arial Narrow"/>
          <w:color w:val="000000"/>
          <w:sz w:val="24"/>
          <w:szCs w:val="24"/>
          <w:lang w:val="ro-RO"/>
        </w:rPr>
        <w:t xml:space="preserve">). </w:t>
      </w:r>
      <w:r w:rsidR="00BD26C8" w:rsidRPr="00191A03">
        <w:rPr>
          <w:rFonts w:ascii="Arial Narrow" w:hAnsi="Arial Narrow"/>
          <w:color w:val="000000"/>
          <w:sz w:val="24"/>
          <w:szCs w:val="24"/>
          <w:lang w:val="ro-RO"/>
        </w:rPr>
        <w:t>Structura atragerilor interbancare descifrată pe valut</w:t>
      </w:r>
      <w:r w:rsidR="001D6B4A" w:rsidRPr="00191A03">
        <w:rPr>
          <w:rFonts w:ascii="Arial Narrow" w:hAnsi="Arial Narrow"/>
          <w:color w:val="000000"/>
          <w:sz w:val="24"/>
          <w:szCs w:val="24"/>
          <w:lang w:val="ro-RO"/>
        </w:rPr>
        <w:t>e</w:t>
      </w:r>
      <w:r w:rsidR="00BD26C8" w:rsidRPr="00191A03">
        <w:rPr>
          <w:rFonts w:ascii="Arial Narrow" w:hAnsi="Arial Narrow"/>
          <w:color w:val="000000"/>
          <w:sz w:val="24"/>
          <w:szCs w:val="24"/>
          <w:lang w:val="ro-RO"/>
        </w:rPr>
        <w:t xml:space="preserve"> este prezentată în modul următor</w:t>
      </w:r>
      <w:r w:rsidR="006A5FF9" w:rsidRPr="00191A03">
        <w:rPr>
          <w:rFonts w:ascii="Arial Narrow" w:hAnsi="Arial Narrow"/>
          <w:color w:val="000000"/>
          <w:sz w:val="24"/>
          <w:szCs w:val="24"/>
          <w:lang w:val="ro-RO"/>
        </w:rPr>
        <w:t xml:space="preserve">: </w:t>
      </w:r>
    </w:p>
    <w:p w:rsidR="006A5FF9" w:rsidRPr="00191A03" w:rsidRDefault="006A5FF9" w:rsidP="006A5FF9">
      <w:pPr>
        <w:pStyle w:val="ac"/>
        <w:spacing w:after="0"/>
        <w:ind w:firstLine="851"/>
        <w:rPr>
          <w:rFonts w:ascii="Arial Narrow" w:hAnsi="Arial Narrow"/>
          <w:color w:val="000000"/>
          <w:sz w:val="24"/>
          <w:szCs w:val="24"/>
          <w:lang w:val="ro-RO"/>
        </w:rPr>
      </w:pPr>
    </w:p>
    <w:p w:rsidR="006A5FF9" w:rsidRPr="00191A03" w:rsidRDefault="00D3123A" w:rsidP="006A5FF9">
      <w:pPr>
        <w:pStyle w:val="ac"/>
        <w:spacing w:after="0"/>
        <w:ind w:firstLine="851"/>
        <w:rPr>
          <w:rFonts w:ascii="Arial Narrow" w:hAnsi="Arial Narrow"/>
          <w:color w:val="000000"/>
          <w:lang w:val="ro-RO"/>
        </w:rPr>
      </w:pPr>
      <w:r w:rsidRPr="00191A03">
        <w:rPr>
          <w:rFonts w:ascii="Arial Narrow" w:hAnsi="Arial Narrow"/>
          <w:noProof/>
          <w:color w:val="000000"/>
        </w:rPr>
        <w:drawing>
          <wp:inline distT="0" distB="0" distL="0" distR="0">
            <wp:extent cx="4732020" cy="2925699"/>
            <wp:effectExtent l="12192" t="6096" r="8763" b="1905"/>
            <wp:docPr id="2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A5FF9" w:rsidRPr="00191A03" w:rsidRDefault="00740559" w:rsidP="006A5FF9">
      <w:pPr>
        <w:pStyle w:val="af7"/>
        <w:rPr>
          <w:rFonts w:ascii="Arial Narrow" w:hAnsi="Arial Narrow"/>
          <w:lang w:val="ro-RO"/>
        </w:rPr>
      </w:pPr>
      <w:r w:rsidRPr="00191A03">
        <w:rPr>
          <w:rFonts w:ascii="Arial Narrow" w:hAnsi="Arial Narrow"/>
          <w:color w:val="000000"/>
          <w:lang w:val="ro-RO"/>
        </w:rPr>
        <w:t>Структура межбанковских привлечений в разрезе валют по состоянию на конец года - Structura atragerilor interbancare descifrată pe valute la situația de la sfîrșitul anului</w:t>
      </w:r>
    </w:p>
    <w:p w:rsidR="006A5FF9" w:rsidRPr="00191A03" w:rsidRDefault="006A5FF9" w:rsidP="006A5FF9">
      <w:pPr>
        <w:pStyle w:val="af7"/>
        <w:rPr>
          <w:rFonts w:ascii="Arial Narrow" w:hAnsi="Arial Narrow"/>
          <w:lang w:val="ro-RO"/>
        </w:rPr>
      </w:pPr>
      <w:r w:rsidRPr="00191A03">
        <w:rPr>
          <w:rFonts w:ascii="Arial Narrow" w:hAnsi="Arial Narrow"/>
          <w:lang w:val="ro-RO"/>
        </w:rPr>
        <w:tab/>
      </w:r>
      <w:r w:rsidR="008059D7" w:rsidRPr="00191A03">
        <w:rPr>
          <w:rFonts w:ascii="Arial Narrow" w:hAnsi="Arial Narrow"/>
          <w:lang w:val="ro-RO"/>
        </w:rPr>
        <w:t>Luînd în considerație particularitățile curente ale mediului economic, în care activează agenți economici</w:t>
      </w:r>
      <w:r w:rsidRPr="00191A03">
        <w:rPr>
          <w:rFonts w:ascii="Arial Narrow" w:hAnsi="Arial Narrow"/>
          <w:lang w:val="ro-RO"/>
        </w:rPr>
        <w:t xml:space="preserve">, </w:t>
      </w:r>
      <w:r w:rsidR="00CE00C5" w:rsidRPr="00191A03">
        <w:rPr>
          <w:rFonts w:ascii="Arial Narrow" w:hAnsi="Arial Narrow"/>
          <w:lang w:val="ro-RO"/>
        </w:rPr>
        <w:t xml:space="preserve">Banca tinde să propună clienților condițiile cele mai competitive de convertire a </w:t>
      </w:r>
      <w:r w:rsidRPr="00191A03">
        <w:rPr>
          <w:rFonts w:ascii="Arial Narrow" w:hAnsi="Arial Narrow"/>
          <w:lang w:val="ro-RO"/>
        </w:rPr>
        <w:t xml:space="preserve"> </w:t>
      </w:r>
      <w:r w:rsidR="00CE00C5" w:rsidRPr="00191A03">
        <w:rPr>
          <w:rFonts w:ascii="Arial Narrow" w:hAnsi="Arial Narrow"/>
          <w:lang w:val="ro-RO"/>
        </w:rPr>
        <w:t>valutei străine pentru efectuarea operațiunilor de export-import</w:t>
      </w:r>
      <w:r w:rsidRPr="00191A03">
        <w:rPr>
          <w:rFonts w:ascii="Arial Narrow" w:hAnsi="Arial Narrow"/>
          <w:lang w:val="ro-RO"/>
        </w:rPr>
        <w:t xml:space="preserve">. </w:t>
      </w:r>
      <w:r w:rsidR="004E76FE" w:rsidRPr="00191A03">
        <w:rPr>
          <w:rFonts w:ascii="Arial Narrow" w:hAnsi="Arial Narrow"/>
          <w:lang w:val="ro-RO"/>
        </w:rPr>
        <w:t>Ca urmare</w:t>
      </w:r>
      <w:r w:rsidRPr="00191A03">
        <w:rPr>
          <w:rFonts w:ascii="Arial Narrow" w:hAnsi="Arial Narrow"/>
          <w:lang w:val="ro-RO"/>
        </w:rPr>
        <w:t xml:space="preserve">, </w:t>
      </w:r>
      <w:r w:rsidR="004E76FE" w:rsidRPr="00191A03">
        <w:rPr>
          <w:rFonts w:ascii="Arial Narrow" w:hAnsi="Arial Narrow"/>
          <w:lang w:val="ro-RO"/>
        </w:rPr>
        <w:t>volumul operațiunilor de convertire a valutei străine contra lei moldovenești în anul</w:t>
      </w:r>
      <w:r w:rsidRPr="00191A03">
        <w:rPr>
          <w:rFonts w:ascii="Arial Narrow" w:hAnsi="Arial Narrow"/>
          <w:lang w:val="ro-RO"/>
        </w:rPr>
        <w:t xml:space="preserve"> </w:t>
      </w:r>
      <w:smartTag w:uri="urn:schemas-microsoft-com:office:smarttags" w:element="metricconverter">
        <w:smartTagPr>
          <w:attr w:name="ProductID" w:val="2013 a"/>
        </w:smartTagPr>
        <w:r w:rsidRPr="00191A03">
          <w:rPr>
            <w:rFonts w:ascii="Arial Narrow" w:hAnsi="Arial Narrow"/>
            <w:lang w:val="ro-RO"/>
          </w:rPr>
          <w:t xml:space="preserve">2013 </w:t>
        </w:r>
        <w:r w:rsidR="004E76FE" w:rsidRPr="00191A03">
          <w:rPr>
            <w:rFonts w:ascii="Arial Narrow" w:hAnsi="Arial Narrow"/>
            <w:lang w:val="ro-RO"/>
          </w:rPr>
          <w:t>a</w:t>
        </w:r>
      </w:smartTag>
      <w:r w:rsidR="004E76FE" w:rsidRPr="00191A03">
        <w:rPr>
          <w:rFonts w:ascii="Arial Narrow" w:hAnsi="Arial Narrow"/>
          <w:lang w:val="ro-RO"/>
        </w:rPr>
        <w:t xml:space="preserve"> constituit echivalentul a</w:t>
      </w:r>
      <w:r w:rsidRPr="00191A03">
        <w:rPr>
          <w:rFonts w:ascii="Arial Narrow" w:hAnsi="Arial Narrow"/>
          <w:lang w:val="ro-RO"/>
        </w:rPr>
        <w:t xml:space="preserve"> </w:t>
      </w:r>
      <w:r w:rsidR="004E76FE" w:rsidRPr="00191A03">
        <w:rPr>
          <w:rFonts w:ascii="Arial Narrow" w:hAnsi="Arial Narrow"/>
          <w:lang w:val="ro-RO"/>
        </w:rPr>
        <w:t>580,0 mln</w:t>
      </w:r>
      <w:r w:rsidRPr="00191A03">
        <w:rPr>
          <w:rFonts w:ascii="Arial Narrow" w:hAnsi="Arial Narrow"/>
          <w:lang w:val="ro-RO"/>
        </w:rPr>
        <w:t xml:space="preserve">.  </w:t>
      </w:r>
      <w:r w:rsidR="004E76FE" w:rsidRPr="00191A03">
        <w:rPr>
          <w:rFonts w:ascii="Arial Narrow" w:hAnsi="Arial Narrow"/>
          <w:lang w:val="ro-RO"/>
        </w:rPr>
        <w:t>dolari SUA</w:t>
      </w:r>
      <w:r w:rsidRPr="00191A03">
        <w:rPr>
          <w:rFonts w:ascii="Arial Narrow" w:hAnsi="Arial Narrow"/>
          <w:lang w:val="ro-RO"/>
        </w:rPr>
        <w:t xml:space="preserve">, </w:t>
      </w:r>
      <w:r w:rsidR="00087A39" w:rsidRPr="00191A03">
        <w:rPr>
          <w:rFonts w:ascii="Arial Narrow" w:hAnsi="Arial Narrow"/>
          <w:lang w:val="ro-RO"/>
        </w:rPr>
        <w:t>ceea ce prezintă mai mult decît în anul</w:t>
      </w:r>
      <w:r w:rsidRPr="00191A03">
        <w:rPr>
          <w:rFonts w:ascii="Arial Narrow" w:hAnsi="Arial Narrow"/>
          <w:lang w:val="ro-RO"/>
        </w:rPr>
        <w:t xml:space="preserve"> 2012 </w:t>
      </w:r>
      <w:r w:rsidR="00087A39" w:rsidRPr="00191A03">
        <w:rPr>
          <w:rFonts w:ascii="Arial Narrow" w:hAnsi="Arial Narrow"/>
          <w:lang w:val="ro-RO"/>
        </w:rPr>
        <w:t>cu</w:t>
      </w:r>
      <w:r w:rsidRPr="00191A03">
        <w:rPr>
          <w:rFonts w:ascii="Arial Narrow" w:hAnsi="Arial Narrow"/>
          <w:lang w:val="ro-RO"/>
        </w:rPr>
        <w:t xml:space="preserve"> 46% </w:t>
      </w:r>
      <w:r w:rsidR="00087A39" w:rsidRPr="00191A03">
        <w:rPr>
          <w:rFonts w:ascii="Arial Narrow" w:hAnsi="Arial Narrow"/>
          <w:lang w:val="ro-RO"/>
        </w:rPr>
        <w:t>sau cu 182,3 mln. dolari SUA</w:t>
      </w:r>
      <w:r w:rsidRPr="00191A03">
        <w:rPr>
          <w:rFonts w:ascii="Arial Narrow" w:hAnsi="Arial Narrow"/>
          <w:lang w:val="ro-RO"/>
        </w:rPr>
        <w:t xml:space="preserve">. </w:t>
      </w:r>
    </w:p>
    <w:p w:rsidR="006A5FF9" w:rsidRPr="00191A03" w:rsidRDefault="006A5FF9" w:rsidP="006A5FF9">
      <w:pPr>
        <w:pStyle w:val="af7"/>
        <w:rPr>
          <w:rFonts w:ascii="Arial Narrow" w:hAnsi="Arial Narrow"/>
          <w:lang w:val="ro-RO"/>
        </w:rPr>
      </w:pPr>
    </w:p>
    <w:p w:rsidR="006A5FF9" w:rsidRPr="00191A03" w:rsidRDefault="00F46B3C" w:rsidP="006A5FF9">
      <w:pPr>
        <w:pStyle w:val="af7"/>
        <w:pageBreakBefore/>
        <w:spacing w:before="0" w:beforeAutospacing="0" w:after="0" w:afterAutospacing="0"/>
        <w:jc w:val="center"/>
        <w:rPr>
          <w:rFonts w:ascii="Arial Narrow" w:hAnsi="Arial Narrow"/>
          <w:b/>
          <w:lang w:val="ro-RO"/>
        </w:rPr>
      </w:pPr>
      <w:r w:rsidRPr="00191A03">
        <w:rPr>
          <w:rFonts w:ascii="Arial Narrow" w:hAnsi="Arial Narrow"/>
          <w:b/>
          <w:lang w:val="ro-RO"/>
        </w:rPr>
        <w:t xml:space="preserve">VALORI MOBILIARE </w:t>
      </w:r>
    </w:p>
    <w:p w:rsidR="006A5FF9" w:rsidRPr="00191A03" w:rsidRDefault="00F46B3C" w:rsidP="006A5FF9">
      <w:pPr>
        <w:ind w:firstLine="851"/>
        <w:rPr>
          <w:rFonts w:ascii="Arial Narrow" w:hAnsi="Arial Narrow"/>
          <w:sz w:val="24"/>
          <w:szCs w:val="24"/>
          <w:shd w:val="clear" w:color="auto" w:fill="757575"/>
          <w:lang w:val="ro-RO"/>
        </w:rPr>
      </w:pPr>
      <w:r w:rsidRPr="00191A03">
        <w:rPr>
          <w:rFonts w:ascii="Arial Narrow" w:hAnsi="Arial Narrow"/>
          <w:sz w:val="24"/>
          <w:szCs w:val="24"/>
          <w:lang w:val="ro-RO"/>
        </w:rPr>
        <w:t>BC</w:t>
      </w:r>
      <w:r w:rsidR="006A5FF9" w:rsidRPr="00191A03">
        <w:rPr>
          <w:rFonts w:ascii="Arial Narrow" w:hAnsi="Arial Narrow"/>
          <w:sz w:val="24"/>
          <w:szCs w:val="24"/>
          <w:lang w:val="ro-RO"/>
        </w:rPr>
        <w:t xml:space="preserve"> «UNIBANK» </w:t>
      </w:r>
      <w:r w:rsidRPr="00191A03">
        <w:rPr>
          <w:rFonts w:ascii="Arial Narrow" w:hAnsi="Arial Narrow"/>
          <w:sz w:val="24"/>
          <w:szCs w:val="24"/>
          <w:lang w:val="ro-RO"/>
        </w:rPr>
        <w:t>S.А.</w:t>
      </w:r>
      <w:r w:rsidR="006A5FF9" w:rsidRPr="00191A03">
        <w:rPr>
          <w:rFonts w:ascii="Arial Narrow" w:hAnsi="Arial Narrow"/>
          <w:sz w:val="24"/>
          <w:szCs w:val="24"/>
          <w:lang w:val="ro-RO"/>
        </w:rPr>
        <w:t xml:space="preserve"> </w:t>
      </w:r>
      <w:r w:rsidR="006A5FF9" w:rsidRPr="00191A03">
        <w:rPr>
          <w:rFonts w:ascii="Arial Narrow" w:eastAsia="CorporateS-Regular" w:hAnsi="Arial Narrow"/>
          <w:sz w:val="24"/>
          <w:szCs w:val="24"/>
          <w:lang w:val="ro-RO"/>
        </w:rPr>
        <w:t xml:space="preserve"> </w:t>
      </w:r>
      <w:r w:rsidRPr="00191A03">
        <w:rPr>
          <w:rFonts w:ascii="Arial Narrow" w:eastAsia="CorporateS-Regular" w:hAnsi="Arial Narrow"/>
          <w:sz w:val="24"/>
          <w:szCs w:val="24"/>
          <w:lang w:val="ro-RO"/>
        </w:rPr>
        <w:t>efectuează următoarele operațiuni pe piața valorilor mobiliare a Republicii Moldova</w:t>
      </w:r>
      <w:r w:rsidR="006A5FF9" w:rsidRPr="00191A03">
        <w:rPr>
          <w:rFonts w:ascii="Arial Narrow" w:eastAsia="CorporateS-Regular" w:hAnsi="Arial Narrow"/>
          <w:sz w:val="24"/>
          <w:szCs w:val="24"/>
          <w:lang w:val="ro-RO"/>
        </w:rPr>
        <w:t>:</w:t>
      </w:r>
    </w:p>
    <w:p w:rsidR="006A5FF9" w:rsidRPr="00191A03" w:rsidRDefault="00D16D64" w:rsidP="006A5FF9">
      <w:pPr>
        <w:numPr>
          <w:ilvl w:val="0"/>
          <w:numId w:val="37"/>
        </w:numPr>
        <w:tabs>
          <w:tab w:val="clear" w:pos="720"/>
          <w:tab w:val="num" w:pos="0"/>
          <w:tab w:val="left" w:pos="993"/>
        </w:tabs>
        <w:ind w:left="0" w:firstLine="851"/>
        <w:rPr>
          <w:rFonts w:ascii="Arial Narrow" w:hAnsi="Arial Narrow"/>
          <w:sz w:val="24"/>
          <w:szCs w:val="24"/>
          <w:shd w:val="clear" w:color="auto" w:fill="757575"/>
          <w:lang w:val="ro-RO"/>
        </w:rPr>
      </w:pPr>
      <w:hyperlink r:id="rId41" w:history="1">
        <w:r w:rsidR="00C04017" w:rsidRPr="00191A03">
          <w:rPr>
            <w:rFonts w:ascii="Arial Narrow" w:hAnsi="Arial Narrow"/>
            <w:sz w:val="24"/>
            <w:szCs w:val="24"/>
            <w:lang w:val="ro-RO"/>
          </w:rPr>
          <w:t>operațiuni cu valori mobiliare emise de Ministerul Finanțelor</w:t>
        </w:r>
        <w:r w:rsidR="006A5FF9" w:rsidRPr="00191A03">
          <w:rPr>
            <w:rFonts w:ascii="Arial Narrow" w:hAnsi="Arial Narrow"/>
            <w:sz w:val="24"/>
            <w:szCs w:val="24"/>
            <w:lang w:val="ro-RO"/>
          </w:rPr>
          <w:t>;</w:t>
        </w:r>
      </w:hyperlink>
    </w:p>
    <w:p w:rsidR="006A5FF9" w:rsidRPr="00191A03" w:rsidRDefault="00A22482" w:rsidP="006A5FF9">
      <w:pPr>
        <w:numPr>
          <w:ilvl w:val="0"/>
          <w:numId w:val="37"/>
        </w:numPr>
        <w:tabs>
          <w:tab w:val="clear" w:pos="720"/>
          <w:tab w:val="num" w:pos="0"/>
          <w:tab w:val="left" w:pos="993"/>
        </w:tabs>
        <w:ind w:left="0" w:firstLine="851"/>
        <w:rPr>
          <w:rFonts w:ascii="Arial Narrow" w:hAnsi="Arial Narrow"/>
          <w:sz w:val="24"/>
          <w:szCs w:val="24"/>
          <w:shd w:val="clear" w:color="auto" w:fill="757575"/>
          <w:lang w:val="ro-RO"/>
        </w:rPr>
      </w:pPr>
      <w:r w:rsidRPr="00191A03">
        <w:rPr>
          <w:rFonts w:ascii="Arial Narrow" w:hAnsi="Arial Narrow"/>
          <w:sz w:val="24"/>
          <w:szCs w:val="24"/>
          <w:lang w:val="ro-RO"/>
        </w:rPr>
        <w:t>operațiuni cu valori mobiliare corporative ale socie</w:t>
      </w:r>
      <w:r w:rsidR="00FA44D3" w:rsidRPr="00191A03">
        <w:rPr>
          <w:rFonts w:ascii="Arial Narrow" w:hAnsi="Arial Narrow"/>
          <w:sz w:val="24"/>
          <w:szCs w:val="24"/>
          <w:lang w:val="ro-RO"/>
        </w:rPr>
        <w:t xml:space="preserve">tăților pe acțiuni </w:t>
      </w:r>
      <w:smartTag w:uri="urn:schemas-microsoft-com:office:smarttags" w:element="PersonName">
        <w:smartTagPr>
          <w:attr w:name="ProductID" w:val="la Bursa"/>
        </w:smartTagPr>
        <w:r w:rsidR="00FA44D3" w:rsidRPr="00191A03">
          <w:rPr>
            <w:rFonts w:ascii="Arial Narrow" w:hAnsi="Arial Narrow"/>
            <w:sz w:val="24"/>
            <w:szCs w:val="24"/>
            <w:lang w:val="ro-RO"/>
          </w:rPr>
          <w:t>la Bursa</w:t>
        </w:r>
      </w:smartTag>
      <w:r w:rsidR="00FA44D3" w:rsidRPr="00191A03">
        <w:rPr>
          <w:rFonts w:ascii="Arial Narrow" w:hAnsi="Arial Narrow"/>
          <w:sz w:val="24"/>
          <w:szCs w:val="24"/>
          <w:lang w:val="ro-RO"/>
        </w:rPr>
        <w:t xml:space="preserve"> de V</w:t>
      </w:r>
      <w:r w:rsidRPr="00191A03">
        <w:rPr>
          <w:rFonts w:ascii="Arial Narrow" w:hAnsi="Arial Narrow"/>
          <w:sz w:val="24"/>
          <w:szCs w:val="24"/>
          <w:lang w:val="ro-RO"/>
        </w:rPr>
        <w:t>alori a Moldovei</w:t>
      </w:r>
      <w:r w:rsidR="006A5FF9" w:rsidRPr="00191A03">
        <w:rPr>
          <w:rFonts w:ascii="Arial Narrow" w:hAnsi="Arial Narrow"/>
          <w:sz w:val="24"/>
          <w:szCs w:val="24"/>
          <w:lang w:val="ro-RO"/>
        </w:rPr>
        <w:t>.</w:t>
      </w:r>
    </w:p>
    <w:p w:rsidR="006A5FF9" w:rsidRPr="00191A03" w:rsidRDefault="006A5FF9" w:rsidP="006A5FF9">
      <w:pPr>
        <w:ind w:firstLine="851"/>
        <w:rPr>
          <w:rFonts w:ascii="Arial Narrow" w:hAnsi="Arial Narrow"/>
          <w:sz w:val="24"/>
          <w:szCs w:val="24"/>
          <w:lang w:val="ro-RO"/>
        </w:rPr>
      </w:pPr>
    </w:p>
    <w:p w:rsidR="006A5FF9" w:rsidRPr="00191A03" w:rsidRDefault="00FA44D3" w:rsidP="006A5FF9">
      <w:pPr>
        <w:ind w:firstLine="851"/>
        <w:rPr>
          <w:rFonts w:ascii="Arial Narrow" w:hAnsi="Arial Narrow"/>
          <w:sz w:val="24"/>
          <w:szCs w:val="24"/>
          <w:lang w:val="ro-RO"/>
        </w:rPr>
      </w:pPr>
      <w:r w:rsidRPr="00191A03">
        <w:rPr>
          <w:rFonts w:ascii="Arial Narrow" w:hAnsi="Arial Narrow"/>
          <w:sz w:val="24"/>
          <w:szCs w:val="24"/>
          <w:lang w:val="ro-RO"/>
        </w:rPr>
        <w:t xml:space="preserve">Valori mobiliare ale Băncii se află în lista de cotare a </w:t>
      </w:r>
      <w:r w:rsidR="00CF2640" w:rsidRPr="00191A03">
        <w:rPr>
          <w:rFonts w:ascii="Arial Narrow" w:hAnsi="Arial Narrow"/>
          <w:sz w:val="24"/>
          <w:szCs w:val="24"/>
          <w:lang w:val="ro-RO"/>
        </w:rPr>
        <w:t>Bursei de valori a Moldovei</w:t>
      </w:r>
      <w:r w:rsidR="006A5FF9" w:rsidRPr="00191A03">
        <w:rPr>
          <w:rFonts w:ascii="Arial Narrow" w:hAnsi="Arial Narrow"/>
          <w:sz w:val="24"/>
          <w:szCs w:val="24"/>
          <w:lang w:val="ro-RO"/>
        </w:rPr>
        <w:t>.</w:t>
      </w:r>
    </w:p>
    <w:p w:rsidR="006A5FF9" w:rsidRPr="00191A03" w:rsidRDefault="006A5FF9" w:rsidP="006A5FF9">
      <w:pPr>
        <w:ind w:firstLine="851"/>
        <w:rPr>
          <w:rFonts w:ascii="Arial Narrow" w:hAnsi="Arial Narrow"/>
          <w:lang w:val="ro-RO"/>
        </w:rPr>
      </w:pPr>
    </w:p>
    <w:p w:rsidR="006A5FF9" w:rsidRPr="00191A03" w:rsidRDefault="006732EA" w:rsidP="006A5FF9">
      <w:pPr>
        <w:ind w:firstLine="851"/>
        <w:rPr>
          <w:rFonts w:ascii="Arial Narrow" w:hAnsi="Arial Narrow"/>
          <w:sz w:val="24"/>
          <w:szCs w:val="24"/>
          <w:lang w:val="ro-RO"/>
        </w:rPr>
      </w:pPr>
      <w:r w:rsidRPr="00191A03">
        <w:rPr>
          <w:rFonts w:ascii="Arial Narrow" w:hAnsi="Arial Narrow"/>
          <w:sz w:val="24"/>
          <w:szCs w:val="24"/>
          <w:lang w:val="ro-RO"/>
        </w:rPr>
        <w:t>În calitate de dealer primar Banca a efectuat tranzacții de plasament primar a VMS în sumă de</w:t>
      </w:r>
      <w:r w:rsidR="006A5FF9" w:rsidRPr="00191A03">
        <w:rPr>
          <w:rFonts w:ascii="Arial Narrow" w:hAnsi="Arial Narrow"/>
          <w:sz w:val="24"/>
          <w:szCs w:val="24"/>
          <w:lang w:val="ro-RO"/>
        </w:rPr>
        <w:t xml:space="preserve"> 144,6</w:t>
      </w:r>
      <w:r w:rsidRPr="00191A03">
        <w:rPr>
          <w:rFonts w:ascii="Arial Narrow" w:hAnsi="Arial Narrow"/>
          <w:sz w:val="24"/>
          <w:szCs w:val="24"/>
          <w:lang w:val="ro-RO"/>
        </w:rPr>
        <w:t xml:space="preserve"> mln. lei</w:t>
      </w:r>
      <w:r w:rsidR="006A5FF9" w:rsidRPr="00191A03">
        <w:rPr>
          <w:rFonts w:ascii="Arial Narrow" w:hAnsi="Arial Narrow"/>
          <w:sz w:val="24"/>
          <w:szCs w:val="24"/>
          <w:lang w:val="ro-RO"/>
        </w:rPr>
        <w:t xml:space="preserve">,  </w:t>
      </w:r>
      <w:r w:rsidR="00104098" w:rsidRPr="00191A03">
        <w:rPr>
          <w:rFonts w:ascii="Arial Narrow" w:hAnsi="Arial Narrow"/>
          <w:sz w:val="24"/>
          <w:szCs w:val="24"/>
          <w:lang w:val="ro-RO"/>
        </w:rPr>
        <w:t>volumul tranzacțiilor pe piața secundară a constituit</w:t>
      </w:r>
      <w:r w:rsidR="006A5FF9" w:rsidRPr="00191A03">
        <w:rPr>
          <w:rFonts w:ascii="Arial Narrow" w:hAnsi="Arial Narrow"/>
          <w:sz w:val="24"/>
          <w:szCs w:val="24"/>
          <w:lang w:val="ro-RO"/>
        </w:rPr>
        <w:t xml:space="preserve"> 6,6</w:t>
      </w:r>
      <w:r w:rsidR="00104098" w:rsidRPr="00191A03">
        <w:rPr>
          <w:rFonts w:ascii="Arial Narrow" w:hAnsi="Arial Narrow"/>
          <w:sz w:val="24"/>
          <w:szCs w:val="24"/>
          <w:lang w:val="ro-RO"/>
        </w:rPr>
        <w:t xml:space="preserve"> mln. lei</w:t>
      </w:r>
      <w:r w:rsidR="006A5FF9" w:rsidRPr="00191A03">
        <w:rPr>
          <w:rFonts w:ascii="Arial Narrow" w:hAnsi="Arial Narrow"/>
          <w:sz w:val="24"/>
          <w:szCs w:val="24"/>
          <w:lang w:val="ro-RO"/>
        </w:rPr>
        <w:t xml:space="preserve">. </w:t>
      </w:r>
      <w:r w:rsidR="00ED19C8" w:rsidRPr="00191A03">
        <w:rPr>
          <w:rFonts w:ascii="Arial Narrow" w:hAnsi="Arial Narrow"/>
          <w:sz w:val="24"/>
          <w:szCs w:val="24"/>
          <w:lang w:val="ro-RO"/>
        </w:rPr>
        <w:t>Pentru perioada de gestiune banca a îndeplinit toate criteriile ale Dealerului primar</w:t>
      </w:r>
      <w:r w:rsidR="006A5FF9" w:rsidRPr="00191A03">
        <w:rPr>
          <w:rFonts w:ascii="Arial Narrow" w:hAnsi="Arial Narrow"/>
          <w:sz w:val="24"/>
          <w:szCs w:val="24"/>
          <w:lang w:val="ro-RO"/>
        </w:rPr>
        <w:t xml:space="preserve">, </w:t>
      </w:r>
      <w:r w:rsidR="008B0B32" w:rsidRPr="00191A03">
        <w:rPr>
          <w:rFonts w:ascii="Arial Narrow" w:hAnsi="Arial Narrow"/>
          <w:sz w:val="24"/>
          <w:szCs w:val="24"/>
          <w:lang w:val="ro-RO"/>
        </w:rPr>
        <w:t>stabilite de către Banca Națională a Moldovei</w:t>
      </w:r>
      <w:r w:rsidR="006A5FF9" w:rsidRPr="00191A03">
        <w:rPr>
          <w:rFonts w:ascii="Arial Narrow" w:hAnsi="Arial Narrow"/>
          <w:sz w:val="24"/>
          <w:szCs w:val="24"/>
          <w:lang w:val="ro-RO"/>
        </w:rPr>
        <w:t xml:space="preserve">. </w:t>
      </w:r>
      <w:r w:rsidR="00E33316" w:rsidRPr="00191A03">
        <w:rPr>
          <w:rFonts w:ascii="Arial Narrow" w:hAnsi="Arial Narrow"/>
          <w:sz w:val="24"/>
          <w:szCs w:val="24"/>
          <w:lang w:val="ro-RO"/>
        </w:rPr>
        <w:t xml:space="preserve">Rata medie a dobînzii </w:t>
      </w:r>
      <w:smartTag w:uri="urn:schemas-microsoft-com:office:smarttags" w:element="PersonName">
        <w:smartTagPr>
          <w:attr w:name="ProductID" w:val="la TVTS"/>
        </w:smartTagPr>
        <w:r w:rsidR="00E33316" w:rsidRPr="00191A03">
          <w:rPr>
            <w:rFonts w:ascii="Arial Narrow" w:hAnsi="Arial Narrow"/>
            <w:sz w:val="24"/>
            <w:szCs w:val="24"/>
            <w:lang w:val="ro-RO"/>
          </w:rPr>
          <w:t xml:space="preserve">la </w:t>
        </w:r>
        <w:r w:rsidR="0056160C" w:rsidRPr="00191A03">
          <w:rPr>
            <w:rFonts w:ascii="Arial Narrow" w:hAnsi="Arial Narrow"/>
            <w:sz w:val="24"/>
            <w:szCs w:val="24"/>
            <w:lang w:val="ro-RO"/>
          </w:rPr>
          <w:t>TVTS</w:t>
        </w:r>
      </w:smartTag>
      <w:r w:rsidR="0056160C" w:rsidRPr="00191A03">
        <w:rPr>
          <w:rFonts w:ascii="Arial Narrow" w:hAnsi="Arial Narrow"/>
          <w:sz w:val="24"/>
          <w:szCs w:val="24"/>
          <w:lang w:val="ro-RO"/>
        </w:rPr>
        <w:t>, achziționate de banca la licitații, a constituit</w:t>
      </w:r>
      <w:r w:rsidR="00CF0590" w:rsidRPr="00191A03">
        <w:rPr>
          <w:rFonts w:ascii="Arial Narrow" w:hAnsi="Arial Narrow"/>
          <w:color w:val="000000"/>
          <w:sz w:val="24"/>
          <w:szCs w:val="24"/>
          <w:lang w:val="ro-RO"/>
        </w:rPr>
        <w:t xml:space="preserve"> </w:t>
      </w:r>
      <w:r w:rsidR="006A5FF9" w:rsidRPr="00191A03">
        <w:rPr>
          <w:rFonts w:ascii="Arial Narrow" w:hAnsi="Arial Narrow"/>
          <w:color w:val="000000"/>
          <w:sz w:val="24"/>
          <w:szCs w:val="24"/>
          <w:lang w:val="ro-RO"/>
        </w:rPr>
        <w:t>4,88</w:t>
      </w:r>
      <w:r w:rsidR="00CF0590" w:rsidRPr="00191A03">
        <w:rPr>
          <w:rFonts w:ascii="Arial Narrow" w:hAnsi="Arial Narrow"/>
          <w:color w:val="000000"/>
          <w:sz w:val="24"/>
          <w:szCs w:val="24"/>
          <w:lang w:val="ro-RO"/>
        </w:rPr>
        <w:t>% anual</w:t>
      </w:r>
      <w:r w:rsidR="006A5FF9" w:rsidRPr="00191A03">
        <w:rPr>
          <w:rFonts w:ascii="Arial Narrow" w:hAnsi="Arial Narrow"/>
          <w:color w:val="000000"/>
          <w:sz w:val="24"/>
          <w:szCs w:val="24"/>
          <w:lang w:val="ro-RO"/>
        </w:rPr>
        <w:t xml:space="preserve">, </w:t>
      </w:r>
      <w:r w:rsidR="0010514F" w:rsidRPr="00191A03">
        <w:rPr>
          <w:rFonts w:ascii="Arial Narrow" w:hAnsi="Arial Narrow"/>
          <w:color w:val="000000"/>
          <w:sz w:val="24"/>
          <w:szCs w:val="24"/>
          <w:lang w:val="ro-RO"/>
        </w:rPr>
        <w:t>cu termen mediu de circulație a titlurilor -</w:t>
      </w:r>
      <w:r w:rsidR="006A5FF9" w:rsidRPr="00191A03">
        <w:rPr>
          <w:rFonts w:ascii="Arial Narrow" w:hAnsi="Arial Narrow"/>
          <w:color w:val="000000"/>
          <w:sz w:val="24"/>
          <w:szCs w:val="24"/>
          <w:lang w:val="ro-RO"/>
        </w:rPr>
        <w:t xml:space="preserve"> </w:t>
      </w:r>
      <w:r w:rsidR="0010514F" w:rsidRPr="00191A03">
        <w:rPr>
          <w:rFonts w:ascii="Arial Narrow" w:hAnsi="Arial Narrow"/>
          <w:color w:val="000000"/>
          <w:sz w:val="24"/>
          <w:szCs w:val="24"/>
          <w:lang w:val="ro-RO"/>
        </w:rPr>
        <w:t>144 zile</w:t>
      </w:r>
      <w:r w:rsidR="006A5FF9" w:rsidRPr="00191A03">
        <w:rPr>
          <w:rFonts w:ascii="Arial Narrow" w:hAnsi="Arial Narrow"/>
          <w:color w:val="000000"/>
          <w:sz w:val="24"/>
          <w:szCs w:val="24"/>
          <w:lang w:val="ro-RO"/>
        </w:rPr>
        <w:t>.</w:t>
      </w:r>
    </w:p>
    <w:p w:rsidR="006A5FF9" w:rsidRPr="00191A03" w:rsidRDefault="008B0BF8" w:rsidP="006A5FF9">
      <w:pPr>
        <w:ind w:firstLine="851"/>
        <w:rPr>
          <w:rFonts w:ascii="Arial Narrow" w:hAnsi="Arial Narrow"/>
          <w:sz w:val="24"/>
          <w:szCs w:val="24"/>
          <w:lang w:val="ro-RO"/>
        </w:rPr>
      </w:pPr>
      <w:r w:rsidRPr="00191A03">
        <w:rPr>
          <w:rFonts w:ascii="Arial Narrow" w:hAnsi="Arial Narrow"/>
          <w:sz w:val="24"/>
          <w:szCs w:val="24"/>
          <w:lang w:val="ro-RO"/>
        </w:rPr>
        <w:t>În anul</w:t>
      </w:r>
      <w:r w:rsidR="006A5FF9" w:rsidRPr="00191A03">
        <w:rPr>
          <w:rFonts w:ascii="Arial Narrow" w:hAnsi="Arial Narrow"/>
          <w:sz w:val="24"/>
          <w:szCs w:val="24"/>
          <w:lang w:val="ro-RO"/>
        </w:rPr>
        <w:t xml:space="preserve"> 2013 </w:t>
      </w:r>
      <w:r w:rsidRPr="00191A03">
        <w:rPr>
          <w:rFonts w:ascii="Arial Narrow" w:hAnsi="Arial Narrow"/>
          <w:sz w:val="24"/>
          <w:szCs w:val="24"/>
          <w:lang w:val="ro-RO"/>
        </w:rPr>
        <w:t>Banca a investit mijloace bănești în principal în VMS cu termenul de scadență de la 3 luni pînă la 1 an</w:t>
      </w:r>
      <w:r w:rsidR="006A5FF9" w:rsidRPr="00191A03">
        <w:rPr>
          <w:rFonts w:ascii="Arial Narrow" w:hAnsi="Arial Narrow"/>
          <w:sz w:val="24"/>
          <w:szCs w:val="24"/>
          <w:lang w:val="ro-RO"/>
        </w:rPr>
        <w:t>.</w:t>
      </w:r>
    </w:p>
    <w:p w:rsidR="006A5FF9" w:rsidRPr="00191A03" w:rsidRDefault="006A5FF9" w:rsidP="006A5FF9">
      <w:pPr>
        <w:ind w:firstLine="851"/>
        <w:rPr>
          <w:rFonts w:ascii="Arial Narrow" w:hAnsi="Arial Narrow"/>
          <w:sz w:val="24"/>
          <w:szCs w:val="24"/>
          <w:lang w:val="ro-RO"/>
        </w:rPr>
      </w:pPr>
    </w:p>
    <w:p w:rsidR="006A5FF9" w:rsidRPr="00191A03" w:rsidRDefault="0034694D" w:rsidP="006A5FF9">
      <w:pPr>
        <w:pStyle w:val="a9"/>
        <w:tabs>
          <w:tab w:val="left" w:pos="284"/>
        </w:tabs>
        <w:ind w:firstLine="851"/>
        <w:rPr>
          <w:rFonts w:ascii="Arial Narrow" w:hAnsi="Arial Narrow"/>
          <w:sz w:val="24"/>
          <w:szCs w:val="24"/>
          <w:lang w:val="ro-RO"/>
        </w:rPr>
      </w:pPr>
      <w:r w:rsidRPr="00191A03">
        <w:rPr>
          <w:rFonts w:ascii="Arial Narrow" w:hAnsi="Arial Narrow"/>
          <w:sz w:val="24"/>
          <w:szCs w:val="24"/>
          <w:lang w:val="ro-RO"/>
        </w:rPr>
        <w:t>Portofoliul total de valori mobiliare ale Băncii la situația din</w:t>
      </w:r>
      <w:r w:rsidR="006A5FF9" w:rsidRPr="00191A03">
        <w:rPr>
          <w:rFonts w:ascii="Arial Narrow" w:hAnsi="Arial Narrow"/>
          <w:sz w:val="24"/>
          <w:szCs w:val="24"/>
          <w:lang w:val="ro-RO"/>
        </w:rPr>
        <w:t xml:space="preserve"> 31.12.2013</w:t>
      </w:r>
      <w:r w:rsidRPr="00191A03">
        <w:rPr>
          <w:rFonts w:ascii="Arial Narrow" w:hAnsi="Arial Narrow"/>
          <w:sz w:val="24"/>
          <w:szCs w:val="24"/>
          <w:lang w:val="ro-RO"/>
        </w:rPr>
        <w:t xml:space="preserve"> a constituit 77,2 mln</w:t>
      </w:r>
      <w:r w:rsidR="006A5FF9" w:rsidRPr="00191A03">
        <w:rPr>
          <w:rFonts w:ascii="Arial Narrow" w:hAnsi="Arial Narrow"/>
          <w:sz w:val="24"/>
          <w:szCs w:val="24"/>
          <w:lang w:val="ro-RO"/>
        </w:rPr>
        <w:t>.</w:t>
      </w:r>
      <w:r w:rsidRPr="00191A03">
        <w:rPr>
          <w:rFonts w:ascii="Arial Narrow" w:hAnsi="Arial Narrow"/>
          <w:sz w:val="24"/>
          <w:szCs w:val="24"/>
          <w:lang w:val="ro-RO"/>
        </w:rPr>
        <w:t xml:space="preserve"> lei</w:t>
      </w:r>
      <w:r w:rsidR="006A5FF9" w:rsidRPr="00191A03">
        <w:rPr>
          <w:rFonts w:ascii="Arial Narrow" w:hAnsi="Arial Narrow"/>
          <w:sz w:val="24"/>
          <w:szCs w:val="24"/>
          <w:lang w:val="ro-RO"/>
        </w:rPr>
        <w:t xml:space="preserve"> (</w:t>
      </w:r>
      <w:r w:rsidR="00FE3F19" w:rsidRPr="00191A03">
        <w:rPr>
          <w:rFonts w:ascii="Arial Narrow" w:hAnsi="Arial Narrow"/>
          <w:sz w:val="24"/>
          <w:szCs w:val="24"/>
          <w:lang w:val="ro-RO"/>
        </w:rPr>
        <w:t>anul 2012: 34,1 mln. lei</w:t>
      </w:r>
      <w:r w:rsidR="006A5FF9" w:rsidRPr="00191A03">
        <w:rPr>
          <w:rFonts w:ascii="Arial Narrow" w:hAnsi="Arial Narrow"/>
          <w:sz w:val="24"/>
          <w:szCs w:val="24"/>
          <w:lang w:val="ro-RO"/>
        </w:rPr>
        <w:t xml:space="preserve">) </w:t>
      </w:r>
      <w:r w:rsidR="0035241F" w:rsidRPr="00191A03">
        <w:rPr>
          <w:rFonts w:ascii="Arial Narrow" w:hAnsi="Arial Narrow"/>
          <w:sz w:val="24"/>
          <w:szCs w:val="24"/>
          <w:lang w:val="ro-RO"/>
        </w:rPr>
        <w:t>cu rentabilitatea actuală</w:t>
      </w:r>
      <w:r w:rsidR="006A5FF9" w:rsidRPr="00191A03">
        <w:rPr>
          <w:rFonts w:ascii="Arial Narrow" w:hAnsi="Arial Narrow"/>
          <w:sz w:val="24"/>
          <w:szCs w:val="24"/>
          <w:lang w:val="ro-RO"/>
        </w:rPr>
        <w:t xml:space="preserve"> – 5.34%  (</w:t>
      </w:r>
      <w:r w:rsidR="0035241F" w:rsidRPr="00191A03">
        <w:rPr>
          <w:rFonts w:ascii="Arial Narrow" w:hAnsi="Arial Narrow"/>
          <w:sz w:val="24"/>
          <w:szCs w:val="24"/>
          <w:lang w:val="ro-RO"/>
        </w:rPr>
        <w:t>anul 2012</w:t>
      </w:r>
      <w:r w:rsidR="006A5FF9" w:rsidRPr="00191A03">
        <w:rPr>
          <w:rFonts w:ascii="Arial Narrow" w:hAnsi="Arial Narrow"/>
          <w:sz w:val="24"/>
          <w:szCs w:val="24"/>
          <w:lang w:val="ro-RO"/>
        </w:rPr>
        <w:t xml:space="preserve">: 5.05%). </w:t>
      </w:r>
    </w:p>
    <w:p w:rsidR="006A5FF9" w:rsidRPr="00191A03" w:rsidRDefault="006A5FF9" w:rsidP="006A5FF9">
      <w:pPr>
        <w:pStyle w:val="a9"/>
        <w:ind w:firstLine="567"/>
        <w:rPr>
          <w:rFonts w:ascii="Arial Narrow" w:hAnsi="Arial Narrow"/>
          <w:sz w:val="16"/>
          <w:szCs w:val="16"/>
          <w:lang w:val="ro-RO"/>
        </w:rPr>
      </w:pPr>
    </w:p>
    <w:p w:rsidR="006A5FF9" w:rsidRPr="00191A03" w:rsidRDefault="006A5FF9" w:rsidP="006A5FF9">
      <w:pPr>
        <w:pStyle w:val="a9"/>
        <w:ind w:right="-109" w:firstLine="567"/>
        <w:rPr>
          <w:rFonts w:ascii="Arial Narrow" w:hAnsi="Arial Narrow"/>
          <w:sz w:val="16"/>
          <w:szCs w:val="16"/>
          <w:lang w:val="ro-RO"/>
        </w:rPr>
      </w:pPr>
    </w:p>
    <w:p w:rsidR="006A5FF9" w:rsidRPr="00191A03" w:rsidRDefault="00544F89" w:rsidP="006A5FF9">
      <w:pPr>
        <w:pStyle w:val="a9"/>
        <w:ind w:right="-109"/>
        <w:jc w:val="center"/>
        <w:rPr>
          <w:rFonts w:ascii="Arial Narrow" w:hAnsi="Arial Narrow"/>
          <w:b/>
          <w:sz w:val="24"/>
          <w:szCs w:val="24"/>
          <w:lang w:val="ro-RO"/>
        </w:rPr>
      </w:pPr>
      <w:r w:rsidRPr="00191A03">
        <w:rPr>
          <w:rFonts w:ascii="Arial Narrow" w:hAnsi="Arial Narrow"/>
          <w:b/>
          <w:sz w:val="24"/>
          <w:szCs w:val="24"/>
          <w:lang w:val="ro-RO"/>
        </w:rPr>
        <w:t xml:space="preserve">Structura portofoliului de valori mobiliare </w:t>
      </w:r>
    </w:p>
    <w:p w:rsidR="006A5FF9" w:rsidRPr="00191A03" w:rsidRDefault="00D3123A" w:rsidP="006A5FF9">
      <w:pPr>
        <w:pStyle w:val="a9"/>
        <w:ind w:right="-109"/>
        <w:rPr>
          <w:rFonts w:ascii="Arial Narrow" w:hAnsi="Arial Narrow"/>
          <w:noProof/>
          <w:sz w:val="24"/>
          <w:szCs w:val="24"/>
          <w:lang w:val="ro-RO"/>
        </w:rPr>
      </w:pPr>
      <w:r w:rsidRPr="00191A03">
        <w:rPr>
          <w:rFonts w:ascii="Arial Narrow" w:hAnsi="Arial Narrow"/>
          <w:noProof/>
        </w:rPr>
        <w:drawing>
          <wp:anchor distT="0" distB="0" distL="114300" distR="114300" simplePos="0" relativeHeight="251648512" behindDoc="0" locked="0" layoutInCell="1" allowOverlap="1">
            <wp:simplePos x="0" y="0"/>
            <wp:positionH relativeFrom="column">
              <wp:posOffset>3110778</wp:posOffset>
            </wp:positionH>
            <wp:positionV relativeFrom="paragraph">
              <wp:posOffset>152798</wp:posOffset>
            </wp:positionV>
            <wp:extent cx="3083617" cy="1808039"/>
            <wp:effectExtent l="10708" t="5478" r="7015" b="43"/>
            <wp:wrapNone/>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6A5FF9" w:rsidRPr="00191A03">
        <w:rPr>
          <w:rFonts w:ascii="Arial Narrow" w:hAnsi="Arial Narrow"/>
          <w:b/>
          <w:lang w:val="ro-RO"/>
        </w:rPr>
        <w:t xml:space="preserve">31.12.2012           </w:t>
      </w:r>
      <w:r w:rsidRPr="00191A03">
        <w:rPr>
          <w:rFonts w:ascii="Arial Narrow" w:hAnsi="Arial Narrow"/>
          <w:noProof/>
        </w:rPr>
        <w:drawing>
          <wp:anchor distT="0" distB="0" distL="114300" distR="114300" simplePos="0" relativeHeight="251649536" behindDoc="0" locked="0" layoutInCell="1" allowOverlap="1">
            <wp:simplePos x="0" y="0"/>
            <wp:positionH relativeFrom="column">
              <wp:posOffset>3110778</wp:posOffset>
            </wp:positionH>
            <wp:positionV relativeFrom="paragraph">
              <wp:posOffset>152798</wp:posOffset>
            </wp:positionV>
            <wp:extent cx="3083617" cy="1808039"/>
            <wp:effectExtent l="10708" t="5478" r="7015" b="43"/>
            <wp:wrapNone/>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6A5FF9" w:rsidRPr="00191A03">
        <w:rPr>
          <w:rFonts w:ascii="Arial Narrow" w:hAnsi="Arial Narrow"/>
          <w:b/>
          <w:lang w:val="ro-RO"/>
        </w:rPr>
        <w:t xml:space="preserve">                                                                                                                                                             31.12.2013</w:t>
      </w:r>
    </w:p>
    <w:p w:rsidR="006A5FF9" w:rsidRPr="00191A03" w:rsidRDefault="00D3123A" w:rsidP="006A5FF9">
      <w:pPr>
        <w:pStyle w:val="a9"/>
        <w:ind w:right="-744"/>
        <w:rPr>
          <w:rFonts w:ascii="Arial Narrow" w:hAnsi="Arial Narrow"/>
          <w:noProof/>
          <w:sz w:val="16"/>
          <w:szCs w:val="16"/>
          <w:lang w:val="ro-RO"/>
        </w:rPr>
      </w:pPr>
      <w:r w:rsidRPr="00191A03">
        <w:rPr>
          <w:rFonts w:ascii="Arial Narrow" w:hAnsi="Arial Narrow"/>
          <w:noProof/>
          <w:sz w:val="16"/>
          <w:szCs w:val="16"/>
        </w:rPr>
        <w:drawing>
          <wp:inline distT="0" distB="0" distL="0" distR="0">
            <wp:extent cx="3060392" cy="1776366"/>
            <wp:effectExtent l="9931" t="4809" r="6252" b="0"/>
            <wp:docPr id="2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A5FF9" w:rsidRPr="00191A03" w:rsidRDefault="006A5FF9" w:rsidP="006A5FF9">
      <w:pPr>
        <w:ind w:firstLine="567"/>
        <w:rPr>
          <w:rFonts w:ascii="Arial Narrow" w:hAnsi="Arial Narrow"/>
          <w:sz w:val="24"/>
          <w:szCs w:val="24"/>
          <w:lang w:val="ro-RO"/>
        </w:rPr>
      </w:pPr>
    </w:p>
    <w:p w:rsidR="009D7298" w:rsidRPr="00191A03" w:rsidRDefault="009D7298" w:rsidP="0093181F">
      <w:pPr>
        <w:jc w:val="left"/>
        <w:rPr>
          <w:rFonts w:ascii="Arial Narrow" w:hAnsi="Arial Narrow"/>
          <w:sz w:val="24"/>
          <w:szCs w:val="24"/>
        </w:rPr>
      </w:pPr>
      <w:r w:rsidRPr="00191A03">
        <w:rPr>
          <w:rFonts w:ascii="Arial Narrow" w:hAnsi="Arial Narrow"/>
          <w:sz w:val="24"/>
          <w:szCs w:val="24"/>
        </w:rPr>
        <w:t>Государственные облигации</w:t>
      </w:r>
      <w:r w:rsidRPr="00191A03">
        <w:rPr>
          <w:rFonts w:ascii="Arial Narrow" w:hAnsi="Arial Narrow"/>
          <w:sz w:val="24"/>
          <w:szCs w:val="24"/>
          <w:lang w:val="ro-RO"/>
        </w:rPr>
        <w:t xml:space="preserve"> – Titluri de stat</w:t>
      </w:r>
      <w:r w:rsidRPr="00191A03">
        <w:rPr>
          <w:rFonts w:ascii="Arial Narrow" w:hAnsi="Arial Narrow"/>
          <w:sz w:val="24"/>
          <w:szCs w:val="24"/>
        </w:rPr>
        <w:t xml:space="preserve"> </w:t>
      </w:r>
      <w:r w:rsidR="0093181F" w:rsidRPr="00191A03">
        <w:rPr>
          <w:rFonts w:ascii="Arial Narrow" w:hAnsi="Arial Narrow"/>
          <w:sz w:val="24"/>
          <w:szCs w:val="24"/>
        </w:rPr>
        <w:tab/>
        <w:t xml:space="preserve"> Корпоративные ЦБ </w:t>
      </w:r>
      <w:r w:rsidR="0093181F" w:rsidRPr="00191A03">
        <w:rPr>
          <w:rFonts w:ascii="Arial Narrow" w:hAnsi="Arial Narrow"/>
          <w:sz w:val="24"/>
          <w:szCs w:val="24"/>
          <w:lang w:val="ro-RO"/>
        </w:rPr>
        <w:t>– VM corporative</w:t>
      </w:r>
    </w:p>
    <w:p w:rsidR="009D7298" w:rsidRPr="00191A03" w:rsidRDefault="009D7298" w:rsidP="0093181F">
      <w:pPr>
        <w:jc w:val="left"/>
        <w:rPr>
          <w:rFonts w:ascii="Arial Narrow" w:hAnsi="Arial Narrow"/>
          <w:sz w:val="24"/>
          <w:szCs w:val="24"/>
        </w:rPr>
      </w:pPr>
      <w:r w:rsidRPr="00191A03">
        <w:rPr>
          <w:rFonts w:ascii="Arial Narrow" w:hAnsi="Arial Narrow"/>
          <w:sz w:val="24"/>
          <w:szCs w:val="24"/>
        </w:rPr>
        <w:t xml:space="preserve">Корпоративные ЦБ </w:t>
      </w:r>
      <w:r w:rsidRPr="00191A03">
        <w:rPr>
          <w:rFonts w:ascii="Arial Narrow" w:hAnsi="Arial Narrow"/>
          <w:sz w:val="24"/>
          <w:szCs w:val="24"/>
          <w:lang w:val="ro-RO"/>
        </w:rPr>
        <w:t>– VM corporative</w:t>
      </w:r>
      <w:r w:rsidR="0093181F" w:rsidRPr="00191A03">
        <w:rPr>
          <w:rFonts w:ascii="Arial Narrow" w:hAnsi="Arial Narrow"/>
          <w:sz w:val="24"/>
          <w:szCs w:val="24"/>
        </w:rPr>
        <w:t xml:space="preserve"> </w:t>
      </w:r>
      <w:r w:rsidR="0093181F" w:rsidRPr="00191A03">
        <w:rPr>
          <w:rFonts w:ascii="Arial Narrow" w:hAnsi="Arial Narrow"/>
          <w:sz w:val="24"/>
          <w:szCs w:val="24"/>
        </w:rPr>
        <w:tab/>
      </w:r>
      <w:r w:rsidR="0093181F" w:rsidRPr="00191A03">
        <w:rPr>
          <w:rFonts w:ascii="Arial Narrow" w:hAnsi="Arial Narrow"/>
          <w:sz w:val="24"/>
          <w:szCs w:val="24"/>
        </w:rPr>
        <w:tab/>
        <w:t xml:space="preserve"> Казначейские обязательства</w:t>
      </w:r>
      <w:r w:rsidR="0093181F" w:rsidRPr="00191A03">
        <w:rPr>
          <w:rFonts w:ascii="Arial Narrow" w:hAnsi="Arial Narrow"/>
          <w:sz w:val="24"/>
          <w:szCs w:val="24"/>
          <w:lang w:val="ro-RO"/>
        </w:rPr>
        <w:t xml:space="preserve"> – Titluri trezoreriale</w:t>
      </w:r>
    </w:p>
    <w:p w:rsidR="006A5FF9" w:rsidRPr="00191A03" w:rsidRDefault="009D7298" w:rsidP="009D7298">
      <w:pPr>
        <w:rPr>
          <w:rFonts w:ascii="Arial Narrow" w:hAnsi="Arial Narrow"/>
          <w:sz w:val="24"/>
          <w:szCs w:val="24"/>
          <w:lang w:val="ro-RO"/>
        </w:rPr>
      </w:pPr>
      <w:r w:rsidRPr="00191A03">
        <w:rPr>
          <w:rFonts w:ascii="Arial Narrow" w:hAnsi="Arial Narrow"/>
          <w:sz w:val="24"/>
          <w:szCs w:val="24"/>
        </w:rPr>
        <w:t>Казначейские обязательства</w:t>
      </w:r>
      <w:r w:rsidRPr="00191A03">
        <w:rPr>
          <w:rFonts w:ascii="Arial Narrow" w:hAnsi="Arial Narrow"/>
          <w:sz w:val="24"/>
          <w:szCs w:val="24"/>
          <w:lang w:val="ro-RO"/>
        </w:rPr>
        <w:t xml:space="preserve"> – Titluri trezoreriale</w:t>
      </w:r>
      <w:r w:rsidR="0093181F" w:rsidRPr="00191A03">
        <w:rPr>
          <w:rFonts w:ascii="Arial Narrow" w:hAnsi="Arial Narrow"/>
          <w:sz w:val="24"/>
          <w:szCs w:val="24"/>
        </w:rPr>
        <w:t xml:space="preserve">  Государственные облигации</w:t>
      </w:r>
      <w:r w:rsidR="0093181F" w:rsidRPr="00191A03">
        <w:rPr>
          <w:rFonts w:ascii="Arial Narrow" w:hAnsi="Arial Narrow"/>
          <w:sz w:val="24"/>
          <w:szCs w:val="24"/>
          <w:lang w:val="ro-RO"/>
        </w:rPr>
        <w:t xml:space="preserve"> – Titluri de stat</w:t>
      </w:r>
    </w:p>
    <w:p w:rsidR="0093181F" w:rsidRPr="00191A03" w:rsidRDefault="0093181F" w:rsidP="006A5FF9">
      <w:pPr>
        <w:pStyle w:val="a9"/>
        <w:ind w:firstLine="851"/>
        <w:rPr>
          <w:rFonts w:ascii="Arial Narrow" w:hAnsi="Arial Narrow"/>
          <w:sz w:val="24"/>
          <w:szCs w:val="24"/>
        </w:rPr>
      </w:pPr>
    </w:p>
    <w:p w:rsidR="006A5FF9" w:rsidRPr="00191A03" w:rsidRDefault="00001A52" w:rsidP="006A5FF9">
      <w:pPr>
        <w:pStyle w:val="a9"/>
        <w:ind w:firstLine="851"/>
        <w:rPr>
          <w:rFonts w:ascii="Arial Narrow" w:hAnsi="Arial Narrow"/>
          <w:sz w:val="24"/>
          <w:szCs w:val="24"/>
          <w:lang w:val="ro-RO"/>
        </w:rPr>
      </w:pPr>
      <w:r w:rsidRPr="00191A03">
        <w:rPr>
          <w:rFonts w:ascii="Arial Narrow" w:hAnsi="Arial Narrow"/>
          <w:sz w:val="24"/>
          <w:szCs w:val="24"/>
          <w:lang w:val="ro-RO"/>
        </w:rPr>
        <w:t xml:space="preserve">Banca deține licența Comisiei Naționale a Pieței Financiare pentru activitatea de dealer, fiind una de bază, împreună cu cea de broker, activitatea de underwriting şi consulting investiţional,  în cadrul căreia au fost efectuate tranzacții de vînzare-cumpărare în sumă totală de 123,3 mln. </w:t>
      </w:r>
      <w:r w:rsidR="00E502BC" w:rsidRPr="00191A03">
        <w:rPr>
          <w:rFonts w:ascii="Arial Narrow" w:hAnsi="Arial Narrow"/>
          <w:sz w:val="24"/>
          <w:szCs w:val="24"/>
          <w:lang w:val="ro-RO"/>
        </w:rPr>
        <w:t>lei</w:t>
      </w:r>
      <w:r w:rsidR="006A5FF9" w:rsidRPr="00191A03">
        <w:rPr>
          <w:rFonts w:ascii="Arial Narrow" w:hAnsi="Arial Narrow"/>
          <w:sz w:val="24"/>
          <w:szCs w:val="24"/>
          <w:lang w:val="ro-RO"/>
        </w:rPr>
        <w:t>.</w:t>
      </w:r>
    </w:p>
    <w:p w:rsidR="006A5FF9" w:rsidRPr="00191A03" w:rsidRDefault="001E4069" w:rsidP="006A5FF9">
      <w:pPr>
        <w:pStyle w:val="af7"/>
        <w:spacing w:before="0" w:beforeAutospacing="0" w:after="0" w:afterAutospacing="0"/>
        <w:ind w:firstLine="851"/>
        <w:rPr>
          <w:rFonts w:ascii="Arial Narrow" w:hAnsi="Arial Narrow"/>
          <w:lang w:val="ro-RO"/>
        </w:rPr>
      </w:pPr>
      <w:r w:rsidRPr="00191A03">
        <w:rPr>
          <w:rFonts w:ascii="Arial Narrow" w:hAnsi="Arial Narrow"/>
          <w:lang w:val="ro-RO"/>
        </w:rPr>
        <w:t>Conform rezultatelor pentru anul</w:t>
      </w:r>
      <w:r w:rsidR="006A5FF9" w:rsidRPr="00191A03">
        <w:rPr>
          <w:rFonts w:ascii="Arial Narrow" w:hAnsi="Arial Narrow"/>
          <w:lang w:val="ro-RO"/>
        </w:rPr>
        <w:t xml:space="preserve"> 2013 </w:t>
      </w:r>
      <w:r w:rsidRPr="00191A03">
        <w:rPr>
          <w:rFonts w:ascii="Arial Narrow" w:hAnsi="Arial Narrow"/>
          <w:lang w:val="ro-RO"/>
        </w:rPr>
        <w:t>Banca deține</w:t>
      </w:r>
      <w:r w:rsidR="0066231F" w:rsidRPr="00191A03">
        <w:rPr>
          <w:rFonts w:ascii="Arial Narrow" w:hAnsi="Arial Narrow"/>
          <w:lang w:val="ro-RO"/>
        </w:rPr>
        <w:t xml:space="preserve"> poziția</w:t>
      </w:r>
      <w:r w:rsidRPr="00191A03">
        <w:rPr>
          <w:rFonts w:ascii="Arial Narrow" w:hAnsi="Arial Narrow"/>
          <w:lang w:val="ro-RO"/>
        </w:rPr>
        <w:t xml:space="preserve"> a</w:t>
      </w:r>
      <w:r w:rsidR="006E5162" w:rsidRPr="00191A03">
        <w:rPr>
          <w:rFonts w:ascii="Arial Narrow" w:hAnsi="Arial Narrow"/>
          <w:lang w:val="ro-RO"/>
        </w:rPr>
        <w:t xml:space="preserve"> 4-</w:t>
      </w:r>
      <w:r w:rsidRPr="00191A03">
        <w:rPr>
          <w:rFonts w:ascii="Arial Narrow" w:hAnsi="Arial Narrow"/>
          <w:lang w:val="ro-RO"/>
        </w:rPr>
        <w:t xml:space="preserve">a </w:t>
      </w:r>
      <w:r w:rsidR="0066231F" w:rsidRPr="00191A03">
        <w:rPr>
          <w:rFonts w:ascii="Arial Narrow" w:hAnsi="Arial Narrow"/>
          <w:lang w:val="ro-RO"/>
        </w:rPr>
        <w:t>î</w:t>
      </w:r>
      <w:r w:rsidRPr="00191A03">
        <w:rPr>
          <w:rFonts w:ascii="Arial Narrow" w:hAnsi="Arial Narrow"/>
          <w:lang w:val="ro-RO"/>
        </w:rPr>
        <w:t>ntre</w:t>
      </w:r>
      <w:r w:rsidR="006A5FF9" w:rsidRPr="00191A03">
        <w:rPr>
          <w:rFonts w:ascii="Arial Narrow" w:hAnsi="Arial Narrow"/>
          <w:lang w:val="ro-RO"/>
        </w:rPr>
        <w:t xml:space="preserve"> 22 </w:t>
      </w:r>
      <w:r w:rsidR="006E5162" w:rsidRPr="00191A03">
        <w:rPr>
          <w:rFonts w:ascii="Arial Narrow" w:hAnsi="Arial Narrow"/>
          <w:lang w:val="ro-RO"/>
        </w:rPr>
        <w:t xml:space="preserve">birouri de brokeraj, înregistrate </w:t>
      </w:r>
      <w:smartTag w:uri="urn:schemas-microsoft-com:office:smarttags" w:element="PersonName">
        <w:smartTagPr>
          <w:attr w:name="ProductID" w:val="la Bursa"/>
        </w:smartTagPr>
        <w:r w:rsidR="006E5162" w:rsidRPr="00191A03">
          <w:rPr>
            <w:rFonts w:ascii="Arial Narrow" w:hAnsi="Arial Narrow"/>
            <w:lang w:val="ro-RO"/>
          </w:rPr>
          <w:t>la Bursa</w:t>
        </w:r>
      </w:smartTag>
      <w:r w:rsidR="006E5162" w:rsidRPr="00191A03">
        <w:rPr>
          <w:rFonts w:ascii="Arial Narrow" w:hAnsi="Arial Narrow"/>
          <w:lang w:val="ro-RO"/>
        </w:rPr>
        <w:t xml:space="preserve"> de Valori a Moldovei </w:t>
      </w:r>
      <w:r w:rsidR="006A5FF9" w:rsidRPr="00191A03">
        <w:rPr>
          <w:rFonts w:ascii="Arial Narrow" w:hAnsi="Arial Narrow"/>
          <w:lang w:val="ro-RO"/>
        </w:rPr>
        <w:t>(</w:t>
      </w:r>
      <w:r w:rsidR="006E5162" w:rsidRPr="00191A03">
        <w:rPr>
          <w:rFonts w:ascii="Arial Narrow" w:hAnsi="Arial Narrow"/>
          <w:lang w:val="ro-RO"/>
        </w:rPr>
        <w:t>poziția a 2-a între bănci</w:t>
      </w:r>
      <w:r w:rsidR="006A5FF9" w:rsidRPr="00191A03">
        <w:rPr>
          <w:rFonts w:ascii="Arial Narrow" w:hAnsi="Arial Narrow"/>
          <w:lang w:val="ro-RO"/>
        </w:rPr>
        <w:t xml:space="preserve">),  </w:t>
      </w:r>
      <w:r w:rsidR="000713AE" w:rsidRPr="00191A03">
        <w:rPr>
          <w:rFonts w:ascii="Arial Narrow" w:hAnsi="Arial Narrow"/>
          <w:lang w:val="ro-RO"/>
        </w:rPr>
        <w:t>căreia îi aparțin mai mult de</w:t>
      </w:r>
      <w:r w:rsidR="006A5FF9" w:rsidRPr="00191A03">
        <w:rPr>
          <w:rFonts w:ascii="Arial Narrow" w:hAnsi="Arial Narrow"/>
          <w:lang w:val="ro-RO"/>
        </w:rPr>
        <w:t xml:space="preserve"> 15% </w:t>
      </w:r>
      <w:r w:rsidR="000713AE" w:rsidRPr="00191A03">
        <w:rPr>
          <w:rFonts w:ascii="Arial Narrow" w:hAnsi="Arial Narrow"/>
          <w:lang w:val="ro-RO"/>
        </w:rPr>
        <w:t>din volumul anual al pieței de valori</w:t>
      </w:r>
      <w:r w:rsidR="006A5FF9" w:rsidRPr="00191A03">
        <w:rPr>
          <w:rFonts w:ascii="Arial Narrow" w:hAnsi="Arial Narrow"/>
          <w:lang w:val="ro-RO"/>
        </w:rPr>
        <w:t>.</w:t>
      </w:r>
    </w:p>
    <w:p w:rsidR="006A5FF9" w:rsidRPr="00191A03" w:rsidRDefault="006A5FF9" w:rsidP="006A5FF9">
      <w:pPr>
        <w:ind w:firstLine="851"/>
        <w:rPr>
          <w:rFonts w:ascii="Arial Narrow" w:hAnsi="Arial Narrow"/>
          <w:sz w:val="24"/>
          <w:szCs w:val="24"/>
          <w:lang w:val="ro-RO"/>
        </w:rPr>
      </w:pPr>
    </w:p>
    <w:p w:rsidR="006A5FF9" w:rsidRPr="00191A03" w:rsidRDefault="00800F73" w:rsidP="006A5FF9">
      <w:pPr>
        <w:pStyle w:val="ab"/>
        <w:ind w:left="0" w:right="-37" w:firstLine="851"/>
        <w:jc w:val="both"/>
        <w:rPr>
          <w:rFonts w:ascii="Arial Narrow" w:hAnsi="Arial Narrow"/>
          <w:szCs w:val="24"/>
          <w:shd w:val="clear" w:color="auto" w:fill="FFFFFF"/>
          <w:lang w:val="ro-RO"/>
        </w:rPr>
      </w:pPr>
      <w:r w:rsidRPr="00191A03">
        <w:rPr>
          <w:rFonts w:ascii="Arial Narrow" w:hAnsi="Arial Narrow"/>
          <w:szCs w:val="24"/>
          <w:lang w:val="ro-RO"/>
        </w:rPr>
        <w:t>În conformitate cu decizia Adunării generale a acționarilor din</w:t>
      </w:r>
      <w:r w:rsidR="00226686" w:rsidRPr="00191A03">
        <w:rPr>
          <w:rFonts w:ascii="Arial Narrow" w:hAnsi="Arial Narrow"/>
          <w:szCs w:val="24"/>
          <w:lang w:val="ro-RO"/>
        </w:rPr>
        <w:t xml:space="preserve"> 04.09.2013</w:t>
      </w:r>
      <w:r w:rsidR="006A5FF9" w:rsidRPr="00191A03">
        <w:rPr>
          <w:rFonts w:ascii="Arial Narrow" w:hAnsi="Arial Narrow"/>
          <w:szCs w:val="24"/>
          <w:lang w:val="ro-RO"/>
        </w:rPr>
        <w:t xml:space="preserve">  </w:t>
      </w:r>
      <w:r w:rsidRPr="00191A03">
        <w:rPr>
          <w:rFonts w:ascii="Arial Narrow" w:hAnsi="Arial Narrow"/>
          <w:szCs w:val="24"/>
          <w:lang w:val="ro-RO"/>
        </w:rPr>
        <w:t xml:space="preserve">Banca </w:t>
      </w:r>
      <w:r w:rsidR="00117F12" w:rsidRPr="00191A03">
        <w:rPr>
          <w:rFonts w:ascii="Arial Narrow" w:hAnsi="Arial Narrow"/>
          <w:szCs w:val="24"/>
          <w:lang w:val="ro-RO"/>
        </w:rPr>
        <w:t xml:space="preserve">a amplasat emisiunea suplimentară de acțiuni </w:t>
      </w:r>
      <w:r w:rsidR="00226686" w:rsidRPr="00191A03">
        <w:rPr>
          <w:rFonts w:ascii="Arial Narrow" w:hAnsi="Arial Narrow"/>
          <w:szCs w:val="24"/>
          <w:lang w:val="ro-RO"/>
        </w:rPr>
        <w:t>în sumă</w:t>
      </w:r>
      <w:r w:rsidR="00226686" w:rsidRPr="00191A03">
        <w:rPr>
          <w:rFonts w:ascii="Arial Narrow" w:hAnsi="Arial Narrow"/>
          <w:bCs/>
          <w:szCs w:val="24"/>
          <w:shd w:val="clear" w:color="auto" w:fill="FFFFFF"/>
          <w:lang w:val="ro-RO"/>
        </w:rPr>
        <w:t xml:space="preserve"> 100 mln. lei</w:t>
      </w:r>
      <w:r w:rsidR="006A5FF9" w:rsidRPr="00191A03">
        <w:rPr>
          <w:rFonts w:ascii="Arial Narrow" w:hAnsi="Arial Narrow"/>
          <w:bCs/>
          <w:szCs w:val="24"/>
          <w:shd w:val="clear" w:color="auto" w:fill="FFFFFF"/>
          <w:lang w:val="ro-RO"/>
        </w:rPr>
        <w:t xml:space="preserve">, </w:t>
      </w:r>
      <w:r w:rsidR="00226686" w:rsidRPr="00191A03">
        <w:rPr>
          <w:rFonts w:ascii="Arial Narrow" w:hAnsi="Arial Narrow"/>
          <w:bCs/>
          <w:szCs w:val="24"/>
          <w:shd w:val="clear" w:color="auto" w:fill="FFFFFF"/>
          <w:lang w:val="ro-RO"/>
        </w:rPr>
        <w:t>majorînd capitalul social de la 182 pînă la 282 mln</w:t>
      </w:r>
      <w:r w:rsidR="006A5FF9" w:rsidRPr="00191A03">
        <w:rPr>
          <w:rFonts w:ascii="Arial Narrow" w:hAnsi="Arial Narrow"/>
          <w:bCs/>
          <w:szCs w:val="24"/>
          <w:shd w:val="clear" w:color="auto" w:fill="FFFFFF"/>
          <w:lang w:val="ro-RO"/>
        </w:rPr>
        <w:t xml:space="preserve">. </w:t>
      </w:r>
      <w:r w:rsidR="00226686" w:rsidRPr="00191A03">
        <w:rPr>
          <w:rFonts w:ascii="Arial Narrow" w:hAnsi="Arial Narrow"/>
          <w:bCs/>
          <w:szCs w:val="24"/>
          <w:shd w:val="clear" w:color="auto" w:fill="FFFFFF"/>
          <w:lang w:val="ro-RO"/>
        </w:rPr>
        <w:t>lei</w:t>
      </w:r>
      <w:r w:rsidR="006A5FF9" w:rsidRPr="00191A03">
        <w:rPr>
          <w:rFonts w:ascii="Arial Narrow" w:hAnsi="Arial Narrow"/>
          <w:bCs/>
          <w:szCs w:val="24"/>
          <w:shd w:val="clear" w:color="auto" w:fill="FFFFFF"/>
          <w:lang w:val="ro-RO"/>
        </w:rPr>
        <w:t xml:space="preserve">. </w:t>
      </w:r>
      <w:r w:rsidR="00A643F4" w:rsidRPr="00191A03">
        <w:rPr>
          <w:rFonts w:ascii="Arial Narrow" w:hAnsi="Arial Narrow"/>
          <w:bCs/>
          <w:szCs w:val="24"/>
          <w:shd w:val="clear" w:color="auto" w:fill="FFFFFF"/>
          <w:lang w:val="ro-RO"/>
        </w:rPr>
        <w:t>Acțiunile Băncii în număr</w:t>
      </w:r>
      <w:r w:rsidR="00A643F4" w:rsidRPr="00191A03">
        <w:rPr>
          <w:rFonts w:ascii="Arial Narrow" w:hAnsi="Arial Narrow"/>
          <w:szCs w:val="24"/>
          <w:shd w:val="clear" w:color="auto" w:fill="FFFFFF"/>
          <w:lang w:val="ro-RO"/>
        </w:rPr>
        <w:t xml:space="preserve"> </w:t>
      </w:r>
      <w:r w:rsidR="006B1322" w:rsidRPr="00191A03">
        <w:rPr>
          <w:rFonts w:ascii="Arial Narrow" w:hAnsi="Arial Narrow"/>
          <w:szCs w:val="24"/>
          <w:shd w:val="clear" w:color="auto" w:fill="FFFFFF"/>
          <w:lang w:val="ro-RO"/>
        </w:rPr>
        <w:t xml:space="preserve">de 500 000 au fost amplasate la </w:t>
      </w:r>
      <w:r w:rsidR="00C37F34" w:rsidRPr="00191A03">
        <w:rPr>
          <w:rFonts w:ascii="Arial Narrow" w:hAnsi="Arial Narrow"/>
          <w:szCs w:val="24"/>
          <w:shd w:val="clear" w:color="auto" w:fill="FFFFFF"/>
          <w:lang w:val="ro-RO"/>
        </w:rPr>
        <w:t xml:space="preserve">subscriere închisă cu valoarea nominală de </w:t>
      </w:r>
      <w:r w:rsidR="006A5FF9" w:rsidRPr="00191A03">
        <w:rPr>
          <w:rFonts w:ascii="Arial Narrow" w:hAnsi="Arial Narrow"/>
          <w:szCs w:val="24"/>
          <w:shd w:val="clear" w:color="auto" w:fill="FFFFFF"/>
          <w:lang w:val="ro-RO"/>
        </w:rPr>
        <w:t xml:space="preserve"> 200 </w:t>
      </w:r>
      <w:r w:rsidR="00C37F34" w:rsidRPr="00191A03">
        <w:rPr>
          <w:rFonts w:ascii="Arial Narrow" w:hAnsi="Arial Narrow"/>
          <w:szCs w:val="24"/>
          <w:shd w:val="clear" w:color="auto" w:fill="FFFFFF"/>
          <w:lang w:val="ro-RO"/>
        </w:rPr>
        <w:t>lei fiecare</w:t>
      </w:r>
      <w:r w:rsidR="006A5FF9" w:rsidRPr="00191A03">
        <w:rPr>
          <w:rFonts w:ascii="Arial Narrow" w:hAnsi="Arial Narrow"/>
          <w:szCs w:val="24"/>
          <w:shd w:val="clear" w:color="auto" w:fill="FFFFFF"/>
          <w:lang w:val="ro-RO"/>
        </w:rPr>
        <w:t>.</w:t>
      </w:r>
    </w:p>
    <w:p w:rsidR="00DB7EAC" w:rsidRPr="00191A03" w:rsidRDefault="00DB7EAC" w:rsidP="006A5FF9">
      <w:pPr>
        <w:pStyle w:val="ab"/>
        <w:ind w:left="0" w:right="-37" w:firstLine="851"/>
        <w:jc w:val="both"/>
        <w:rPr>
          <w:rFonts w:ascii="Arial Narrow" w:hAnsi="Arial Narrow"/>
          <w:szCs w:val="24"/>
          <w:shd w:val="clear" w:color="auto" w:fill="FFFFFF"/>
          <w:lang w:val="ro-RO"/>
        </w:rPr>
      </w:pPr>
    </w:p>
    <w:p w:rsidR="006A5FF9" w:rsidRPr="00191A03" w:rsidRDefault="006A5FF9" w:rsidP="00DB7EAC">
      <w:pPr>
        <w:spacing w:line="360" w:lineRule="auto"/>
        <w:rPr>
          <w:rFonts w:ascii="Arial Narrow" w:hAnsi="Arial Narrow"/>
          <w:sz w:val="24"/>
          <w:szCs w:val="24"/>
          <w:lang w:val="ro-RO"/>
        </w:rPr>
      </w:pPr>
    </w:p>
    <w:p w:rsidR="006A5FF9" w:rsidRPr="00191A03" w:rsidRDefault="003B1156" w:rsidP="006A5FF9">
      <w:pPr>
        <w:pageBreakBefore/>
        <w:jc w:val="center"/>
        <w:rPr>
          <w:rFonts w:ascii="Arial Narrow" w:hAnsi="Arial Narrow"/>
          <w:b/>
          <w:sz w:val="24"/>
          <w:szCs w:val="24"/>
          <w:lang w:val="ro-RO"/>
        </w:rPr>
      </w:pPr>
      <w:r w:rsidRPr="00191A03">
        <w:rPr>
          <w:rFonts w:ascii="Arial Narrow" w:hAnsi="Arial Narrow"/>
          <w:b/>
          <w:sz w:val="24"/>
          <w:szCs w:val="24"/>
          <w:lang w:val="ro-RO"/>
        </w:rPr>
        <w:t>GESTIONAREA RISCURILOR BANCARE</w:t>
      </w:r>
    </w:p>
    <w:p w:rsidR="006A5FF9" w:rsidRPr="00191A03" w:rsidRDefault="006A5FF9" w:rsidP="006A5FF9">
      <w:pPr>
        <w:rPr>
          <w:rFonts w:ascii="Arial Narrow" w:hAnsi="Arial Narrow"/>
          <w:sz w:val="24"/>
          <w:szCs w:val="24"/>
          <w:lang w:val="ro-RO"/>
        </w:rPr>
      </w:pPr>
    </w:p>
    <w:p w:rsidR="006A5FF9" w:rsidRPr="00191A03" w:rsidRDefault="008F6273" w:rsidP="006A5FF9">
      <w:pPr>
        <w:tabs>
          <w:tab w:val="num" w:pos="0"/>
        </w:tabs>
        <w:ind w:right="-143" w:firstLine="851"/>
        <w:rPr>
          <w:rFonts w:ascii="Arial Narrow" w:hAnsi="Arial Narrow"/>
          <w:color w:val="000000"/>
          <w:sz w:val="24"/>
          <w:szCs w:val="24"/>
          <w:lang w:val="ro-RO"/>
        </w:rPr>
      </w:pPr>
      <w:r w:rsidRPr="00191A03">
        <w:rPr>
          <w:rFonts w:ascii="Arial Narrow" w:hAnsi="Arial Narrow"/>
          <w:color w:val="000000"/>
          <w:sz w:val="24"/>
          <w:szCs w:val="24"/>
          <w:lang w:val="ro-RO"/>
        </w:rPr>
        <w:t>Pe parcursul anului</w:t>
      </w:r>
      <w:r w:rsidR="006A5FF9" w:rsidRPr="00191A03">
        <w:rPr>
          <w:rFonts w:ascii="Arial Narrow" w:hAnsi="Arial Narrow"/>
          <w:color w:val="000000"/>
          <w:sz w:val="24"/>
          <w:szCs w:val="24"/>
          <w:lang w:val="ro-RO"/>
        </w:rPr>
        <w:t xml:space="preserve"> 2013 </w:t>
      </w:r>
      <w:r w:rsidRPr="00191A03">
        <w:rPr>
          <w:rFonts w:ascii="Arial Narrow" w:hAnsi="Arial Narrow"/>
          <w:color w:val="000000"/>
          <w:sz w:val="24"/>
          <w:szCs w:val="24"/>
          <w:lang w:val="ro-RO"/>
        </w:rPr>
        <w:t xml:space="preserve">în condiții de dezvoltare dinamică a Băncii în toate direcțiile de activitate </w:t>
      </w:r>
      <w:r w:rsidR="00660AC1" w:rsidRPr="00191A03">
        <w:rPr>
          <w:rFonts w:ascii="Arial Narrow" w:hAnsi="Arial Narrow"/>
          <w:color w:val="000000"/>
          <w:sz w:val="24"/>
          <w:szCs w:val="24"/>
          <w:lang w:val="ro-RO"/>
        </w:rPr>
        <w:t xml:space="preserve">atenția Băncii aferentă </w:t>
      </w:r>
      <w:r w:rsidR="005936E5" w:rsidRPr="00191A03">
        <w:rPr>
          <w:rFonts w:ascii="Arial Narrow" w:hAnsi="Arial Narrow"/>
          <w:color w:val="000000"/>
          <w:sz w:val="24"/>
          <w:szCs w:val="24"/>
          <w:lang w:val="ro-RO"/>
        </w:rPr>
        <w:t>controlului și gestionării riscurilor a fost concentrată asupra asigurării</w:t>
      </w:r>
      <w:r w:rsidR="009571FD" w:rsidRPr="00191A03">
        <w:rPr>
          <w:rFonts w:ascii="Arial Narrow" w:hAnsi="Arial Narrow"/>
          <w:color w:val="000000"/>
          <w:sz w:val="24"/>
          <w:szCs w:val="24"/>
          <w:lang w:val="ro-RO"/>
        </w:rPr>
        <w:t xml:space="preserve"> corespunderii capitalului Băncii riscurilor</w:t>
      </w:r>
      <w:r w:rsidR="006A5FF9" w:rsidRPr="00191A03">
        <w:rPr>
          <w:rFonts w:ascii="Arial Narrow" w:hAnsi="Arial Narrow"/>
          <w:color w:val="000000"/>
          <w:sz w:val="24"/>
          <w:szCs w:val="24"/>
          <w:lang w:val="ro-RO"/>
        </w:rPr>
        <w:t xml:space="preserve">, </w:t>
      </w:r>
      <w:r w:rsidR="00C833BE" w:rsidRPr="00191A03">
        <w:rPr>
          <w:rFonts w:ascii="Arial Narrow" w:hAnsi="Arial Narrow"/>
          <w:color w:val="000000"/>
          <w:sz w:val="24"/>
          <w:szCs w:val="24"/>
          <w:lang w:val="ro-RO"/>
        </w:rPr>
        <w:t>minimizării influenței riscurilor pentru toate tipurile de activitate ale Băncii</w:t>
      </w:r>
      <w:r w:rsidR="006A5FF9" w:rsidRPr="00191A03">
        <w:rPr>
          <w:rFonts w:ascii="Arial Narrow" w:hAnsi="Arial Narrow"/>
          <w:color w:val="000000"/>
          <w:sz w:val="24"/>
          <w:szCs w:val="24"/>
          <w:lang w:val="ro-RO"/>
        </w:rPr>
        <w:t xml:space="preserve">.  </w:t>
      </w:r>
    </w:p>
    <w:p w:rsidR="00AF5DCE" w:rsidRPr="00191A03" w:rsidRDefault="00AF5DCE" w:rsidP="00AF5DCE">
      <w:pPr>
        <w:ind w:right="-143" w:firstLine="708"/>
        <w:rPr>
          <w:rFonts w:ascii="Arial Narrow" w:hAnsi="Arial Narrow"/>
          <w:sz w:val="24"/>
          <w:szCs w:val="24"/>
          <w:lang w:val="ro-RO"/>
        </w:rPr>
      </w:pPr>
      <w:r w:rsidRPr="00191A03">
        <w:rPr>
          <w:rFonts w:ascii="Arial Narrow" w:hAnsi="Arial Narrow"/>
          <w:sz w:val="24"/>
          <w:szCs w:val="24"/>
          <w:lang w:val="ro-RO"/>
        </w:rPr>
        <w:t xml:space="preserve">Abordarea de bază a Băncii faţă de minimizarea riscurilor bancare reprezintă determinarea parametrilor cantitativi ai acestora şi elaborarea metodelor de gestionare a riscurilor în diverse situaţii, abilitatea de a utiliza instrumentele de reducere a riscurilor în activitatea Băncii în situaţiile de criză. </w:t>
      </w:r>
    </w:p>
    <w:p w:rsidR="006A5FF9" w:rsidRPr="00191A03" w:rsidRDefault="007D06D3" w:rsidP="00AF5DCE">
      <w:pPr>
        <w:ind w:right="-143" w:firstLine="708"/>
        <w:rPr>
          <w:rFonts w:ascii="Arial Narrow" w:hAnsi="Arial Narrow"/>
          <w:sz w:val="24"/>
          <w:szCs w:val="24"/>
          <w:lang w:val="ro-RO"/>
        </w:rPr>
      </w:pPr>
      <w:r w:rsidRPr="00191A03">
        <w:rPr>
          <w:rFonts w:ascii="Arial Narrow" w:hAnsi="Arial Narrow"/>
          <w:sz w:val="24"/>
          <w:szCs w:val="24"/>
          <w:lang w:val="ro-RO"/>
        </w:rPr>
        <w:t>Scopul final al managementului de risc reprezintă asigurarea raportului optim al rentabilităţii, solvabilităţii şi fiabilităţii Băncii</w:t>
      </w:r>
      <w:r w:rsidR="006A5FF9" w:rsidRPr="00191A03">
        <w:rPr>
          <w:rFonts w:ascii="Arial Narrow" w:hAnsi="Arial Narrow"/>
          <w:sz w:val="24"/>
          <w:szCs w:val="24"/>
          <w:lang w:val="ro-RO"/>
        </w:rPr>
        <w:t xml:space="preserve">. </w:t>
      </w:r>
      <w:r w:rsidR="00B14C28" w:rsidRPr="00191A03">
        <w:rPr>
          <w:rFonts w:ascii="Arial Narrow" w:hAnsi="Arial Narrow"/>
          <w:sz w:val="24"/>
          <w:szCs w:val="24"/>
          <w:lang w:val="ro-RO"/>
        </w:rPr>
        <w:t>Banca gestionează următoarele riscuri bancare</w:t>
      </w:r>
      <w:r w:rsidR="006A5FF9" w:rsidRPr="00191A03">
        <w:rPr>
          <w:rFonts w:ascii="Arial Narrow" w:hAnsi="Arial Narrow"/>
          <w:sz w:val="24"/>
          <w:szCs w:val="24"/>
          <w:lang w:val="ro-RO"/>
        </w:rPr>
        <w:t>:</w:t>
      </w:r>
    </w:p>
    <w:p w:rsidR="006A5FF9" w:rsidRPr="00191A03" w:rsidRDefault="00CD6ADD" w:rsidP="006A5FF9">
      <w:pPr>
        <w:numPr>
          <w:ilvl w:val="0"/>
          <w:numId w:val="40"/>
        </w:numPr>
        <w:ind w:right="-143" w:firstLine="851"/>
        <w:rPr>
          <w:rFonts w:ascii="Arial Narrow" w:hAnsi="Arial Narrow"/>
          <w:sz w:val="24"/>
          <w:szCs w:val="24"/>
          <w:lang w:val="ro-RO"/>
        </w:rPr>
      </w:pPr>
      <w:r w:rsidRPr="00191A03">
        <w:rPr>
          <w:rFonts w:ascii="Arial Narrow" w:hAnsi="Arial Narrow"/>
          <w:sz w:val="24"/>
          <w:szCs w:val="24"/>
          <w:lang w:val="ro-RO"/>
        </w:rPr>
        <w:t>financiare</w:t>
      </w:r>
      <w:r w:rsidR="006A5FF9" w:rsidRPr="00191A03">
        <w:rPr>
          <w:rFonts w:ascii="Arial Narrow" w:hAnsi="Arial Narrow"/>
          <w:sz w:val="24"/>
          <w:szCs w:val="24"/>
          <w:lang w:val="ro-RO"/>
        </w:rPr>
        <w:t xml:space="preserve">: </w:t>
      </w:r>
      <w:r w:rsidRPr="00191A03">
        <w:rPr>
          <w:rFonts w:ascii="Arial Narrow" w:hAnsi="Arial Narrow"/>
          <w:sz w:val="24"/>
          <w:szCs w:val="24"/>
          <w:lang w:val="ro-RO"/>
        </w:rPr>
        <w:t>a lichidității, riscuri de credit</w:t>
      </w:r>
      <w:r w:rsidR="006A5FF9" w:rsidRPr="00191A03">
        <w:rPr>
          <w:rFonts w:ascii="Arial Narrow" w:hAnsi="Arial Narrow"/>
          <w:sz w:val="24"/>
          <w:szCs w:val="24"/>
          <w:lang w:val="ro-RO"/>
        </w:rPr>
        <w:t>;</w:t>
      </w:r>
    </w:p>
    <w:p w:rsidR="006A5FF9" w:rsidRPr="00191A03" w:rsidRDefault="00CD6ADD" w:rsidP="006A5FF9">
      <w:pPr>
        <w:numPr>
          <w:ilvl w:val="0"/>
          <w:numId w:val="40"/>
        </w:numPr>
        <w:ind w:right="-143" w:firstLine="851"/>
        <w:rPr>
          <w:rFonts w:ascii="Arial Narrow" w:hAnsi="Arial Narrow"/>
          <w:sz w:val="24"/>
          <w:szCs w:val="24"/>
          <w:lang w:val="ro-RO"/>
        </w:rPr>
      </w:pPr>
      <w:r w:rsidRPr="00191A03">
        <w:rPr>
          <w:rFonts w:ascii="Arial Narrow" w:hAnsi="Arial Narrow"/>
          <w:sz w:val="24"/>
          <w:szCs w:val="24"/>
          <w:lang w:val="ro-RO"/>
        </w:rPr>
        <w:t>de piață</w:t>
      </w:r>
      <w:r w:rsidR="006A5FF9" w:rsidRPr="00191A03">
        <w:rPr>
          <w:rFonts w:ascii="Arial Narrow" w:hAnsi="Arial Narrow"/>
          <w:sz w:val="24"/>
          <w:szCs w:val="24"/>
          <w:lang w:val="ro-RO"/>
        </w:rPr>
        <w:t xml:space="preserve">: </w:t>
      </w:r>
      <w:r w:rsidRPr="00191A03">
        <w:rPr>
          <w:rFonts w:ascii="Arial Narrow" w:hAnsi="Arial Narrow"/>
          <w:sz w:val="24"/>
          <w:szCs w:val="24"/>
          <w:lang w:val="ro-RO"/>
        </w:rPr>
        <w:t>valutare</w:t>
      </w:r>
      <w:r w:rsidR="006A5FF9" w:rsidRPr="00191A03">
        <w:rPr>
          <w:rFonts w:ascii="Arial Narrow" w:hAnsi="Arial Narrow"/>
          <w:sz w:val="24"/>
          <w:szCs w:val="24"/>
          <w:lang w:val="ro-RO"/>
        </w:rPr>
        <w:t xml:space="preserve">, </w:t>
      </w:r>
      <w:r w:rsidRPr="00191A03">
        <w:rPr>
          <w:rFonts w:ascii="Arial Narrow" w:hAnsi="Arial Narrow"/>
          <w:sz w:val="24"/>
          <w:szCs w:val="24"/>
          <w:lang w:val="ro-RO"/>
        </w:rPr>
        <w:t>a ratei dobînzii</w:t>
      </w:r>
      <w:r w:rsidR="006A5FF9" w:rsidRPr="00191A03">
        <w:rPr>
          <w:rFonts w:ascii="Arial Narrow" w:hAnsi="Arial Narrow"/>
          <w:sz w:val="24"/>
          <w:szCs w:val="24"/>
          <w:lang w:val="ro-RO"/>
        </w:rPr>
        <w:t>;</w:t>
      </w:r>
    </w:p>
    <w:p w:rsidR="006A5FF9" w:rsidRPr="00191A03" w:rsidRDefault="00CD6ADD" w:rsidP="006A5FF9">
      <w:pPr>
        <w:numPr>
          <w:ilvl w:val="0"/>
          <w:numId w:val="40"/>
        </w:numPr>
        <w:ind w:right="-143" w:firstLine="851"/>
        <w:rPr>
          <w:rFonts w:ascii="Arial Narrow" w:hAnsi="Arial Narrow"/>
          <w:sz w:val="24"/>
          <w:szCs w:val="24"/>
          <w:lang w:val="ro-RO"/>
        </w:rPr>
      </w:pPr>
      <w:r w:rsidRPr="00191A03">
        <w:rPr>
          <w:rFonts w:ascii="Arial Narrow" w:hAnsi="Arial Narrow"/>
          <w:sz w:val="24"/>
          <w:szCs w:val="24"/>
          <w:lang w:val="ro-RO"/>
        </w:rPr>
        <w:t>operaționale</w:t>
      </w:r>
      <w:r w:rsidR="006A5FF9" w:rsidRPr="00191A03">
        <w:rPr>
          <w:rFonts w:ascii="Arial Narrow" w:hAnsi="Arial Narrow"/>
          <w:sz w:val="24"/>
          <w:szCs w:val="24"/>
          <w:lang w:val="ro-RO"/>
        </w:rPr>
        <w:t>;</w:t>
      </w:r>
    </w:p>
    <w:p w:rsidR="006A5FF9" w:rsidRPr="00191A03" w:rsidRDefault="001E2467" w:rsidP="006A5FF9">
      <w:pPr>
        <w:numPr>
          <w:ilvl w:val="0"/>
          <w:numId w:val="40"/>
        </w:numPr>
        <w:ind w:right="-143" w:firstLine="851"/>
        <w:rPr>
          <w:rFonts w:ascii="Arial Narrow" w:hAnsi="Arial Narrow"/>
          <w:sz w:val="24"/>
          <w:szCs w:val="24"/>
          <w:lang w:val="ro-RO"/>
        </w:rPr>
      </w:pPr>
      <w:r w:rsidRPr="00191A03">
        <w:rPr>
          <w:rFonts w:ascii="Arial Narrow" w:hAnsi="Arial Narrow"/>
          <w:sz w:val="24"/>
          <w:szCs w:val="24"/>
          <w:lang w:val="ro-RO"/>
        </w:rPr>
        <w:t>tehnologiilor informaționale</w:t>
      </w:r>
      <w:r w:rsidR="006A5FF9" w:rsidRPr="00191A03">
        <w:rPr>
          <w:rFonts w:ascii="Arial Narrow" w:hAnsi="Arial Narrow"/>
          <w:sz w:val="24"/>
          <w:szCs w:val="24"/>
          <w:lang w:val="ro-RO"/>
        </w:rPr>
        <w:t>;</w:t>
      </w:r>
    </w:p>
    <w:p w:rsidR="006A5FF9" w:rsidRPr="00191A03" w:rsidRDefault="001E2467" w:rsidP="006A5FF9">
      <w:pPr>
        <w:numPr>
          <w:ilvl w:val="0"/>
          <w:numId w:val="40"/>
        </w:numPr>
        <w:ind w:right="-143" w:firstLine="851"/>
        <w:rPr>
          <w:rFonts w:ascii="Arial Narrow" w:hAnsi="Arial Narrow"/>
          <w:sz w:val="24"/>
          <w:szCs w:val="24"/>
          <w:lang w:val="ro-RO"/>
        </w:rPr>
      </w:pPr>
      <w:r w:rsidRPr="00191A03">
        <w:rPr>
          <w:rFonts w:ascii="Arial Narrow" w:hAnsi="Arial Narrow"/>
          <w:sz w:val="24"/>
          <w:szCs w:val="24"/>
          <w:lang w:val="ro-RO"/>
        </w:rPr>
        <w:t>securității informaționale</w:t>
      </w:r>
      <w:r w:rsidR="006A5FF9" w:rsidRPr="00191A03">
        <w:rPr>
          <w:rFonts w:ascii="Arial Narrow" w:hAnsi="Arial Narrow"/>
          <w:sz w:val="24"/>
          <w:szCs w:val="24"/>
          <w:lang w:val="ro-RO"/>
        </w:rPr>
        <w:t xml:space="preserve">; </w:t>
      </w:r>
    </w:p>
    <w:p w:rsidR="006A5FF9" w:rsidRPr="00191A03" w:rsidRDefault="001E2467" w:rsidP="006A5FF9">
      <w:pPr>
        <w:numPr>
          <w:ilvl w:val="0"/>
          <w:numId w:val="40"/>
        </w:numPr>
        <w:ind w:right="-143" w:firstLine="851"/>
        <w:rPr>
          <w:rFonts w:ascii="Arial Narrow" w:hAnsi="Arial Narrow"/>
          <w:sz w:val="24"/>
          <w:szCs w:val="24"/>
          <w:lang w:val="ro-RO"/>
        </w:rPr>
      </w:pPr>
      <w:r w:rsidRPr="00191A03">
        <w:rPr>
          <w:rFonts w:ascii="Arial Narrow" w:hAnsi="Arial Narrow"/>
          <w:sz w:val="24"/>
          <w:szCs w:val="24"/>
          <w:lang w:val="ro-RO"/>
        </w:rPr>
        <w:t>de țară și de transfer</w:t>
      </w:r>
      <w:r w:rsidR="006A5FF9" w:rsidRPr="00191A03">
        <w:rPr>
          <w:rFonts w:ascii="Arial Narrow" w:hAnsi="Arial Narrow"/>
          <w:sz w:val="24"/>
          <w:szCs w:val="24"/>
          <w:lang w:val="ro-RO"/>
        </w:rPr>
        <w:t>;</w:t>
      </w:r>
    </w:p>
    <w:p w:rsidR="006A5FF9" w:rsidRPr="00191A03" w:rsidRDefault="001E2467" w:rsidP="006A5FF9">
      <w:pPr>
        <w:numPr>
          <w:ilvl w:val="0"/>
          <w:numId w:val="40"/>
        </w:numPr>
        <w:ind w:right="-143" w:firstLine="851"/>
        <w:rPr>
          <w:rFonts w:ascii="Arial Narrow" w:hAnsi="Arial Narrow"/>
          <w:sz w:val="24"/>
          <w:szCs w:val="24"/>
          <w:lang w:val="ro-RO"/>
        </w:rPr>
      </w:pPr>
      <w:r w:rsidRPr="00191A03">
        <w:rPr>
          <w:rFonts w:ascii="Arial Narrow" w:hAnsi="Arial Narrow"/>
          <w:sz w:val="24"/>
          <w:szCs w:val="24"/>
          <w:lang w:val="ro-RO"/>
        </w:rPr>
        <w:t>altele</w:t>
      </w:r>
      <w:r w:rsidR="006A5FF9" w:rsidRPr="00191A03">
        <w:rPr>
          <w:rFonts w:ascii="Arial Narrow" w:hAnsi="Arial Narrow"/>
          <w:sz w:val="24"/>
          <w:szCs w:val="24"/>
          <w:lang w:val="ro-RO"/>
        </w:rPr>
        <w:t xml:space="preserve">. </w:t>
      </w:r>
    </w:p>
    <w:p w:rsidR="006A5FF9" w:rsidRPr="00191A03" w:rsidRDefault="008E10CC" w:rsidP="006A5FF9">
      <w:pPr>
        <w:pStyle w:val="a9"/>
        <w:tabs>
          <w:tab w:val="left" w:pos="1418"/>
        </w:tabs>
        <w:ind w:firstLine="851"/>
        <w:rPr>
          <w:rFonts w:ascii="Arial Narrow" w:hAnsi="Arial Narrow"/>
          <w:bCs/>
          <w:sz w:val="24"/>
          <w:szCs w:val="24"/>
          <w:lang w:val="ro-RO"/>
        </w:rPr>
      </w:pPr>
      <w:r w:rsidRPr="00191A03">
        <w:rPr>
          <w:rFonts w:ascii="Arial Narrow" w:hAnsi="Arial Narrow"/>
          <w:sz w:val="24"/>
          <w:szCs w:val="24"/>
          <w:lang w:val="ro-RO"/>
        </w:rPr>
        <w:t xml:space="preserve">Politica </w:t>
      </w:r>
      <w:r w:rsidR="002729E6" w:rsidRPr="00191A03">
        <w:rPr>
          <w:rFonts w:ascii="Arial Narrow" w:hAnsi="Arial Narrow"/>
          <w:sz w:val="24"/>
          <w:szCs w:val="24"/>
          <w:lang w:val="ro-RO"/>
        </w:rPr>
        <w:t xml:space="preserve">de </w:t>
      </w:r>
      <w:r w:rsidRPr="00191A03">
        <w:rPr>
          <w:rFonts w:ascii="Arial Narrow" w:hAnsi="Arial Narrow"/>
          <w:sz w:val="24"/>
          <w:szCs w:val="24"/>
          <w:lang w:val="ro-RO"/>
        </w:rPr>
        <w:t>gestion</w:t>
      </w:r>
      <w:r w:rsidR="002729E6" w:rsidRPr="00191A03">
        <w:rPr>
          <w:rFonts w:ascii="Arial Narrow" w:hAnsi="Arial Narrow"/>
          <w:sz w:val="24"/>
          <w:szCs w:val="24"/>
          <w:lang w:val="ro-RO"/>
        </w:rPr>
        <w:t>are a</w:t>
      </w:r>
      <w:r w:rsidRPr="00191A03">
        <w:rPr>
          <w:rFonts w:ascii="Arial Narrow" w:hAnsi="Arial Narrow"/>
          <w:sz w:val="24"/>
          <w:szCs w:val="24"/>
          <w:lang w:val="ro-RO"/>
        </w:rPr>
        <w:t xml:space="preserve"> riscurilor și sistemul de control și gestionare a riscurilor operat </w:t>
      </w:r>
      <w:smartTag w:uri="urn:schemas-microsoft-com:office:smarttags" w:element="PersonName">
        <w:smartTagPr>
          <w:attr w:name="ProductID" w:val="la Bancă"/>
        </w:smartTagPr>
        <w:r w:rsidRPr="00191A03">
          <w:rPr>
            <w:rFonts w:ascii="Arial Narrow" w:hAnsi="Arial Narrow"/>
            <w:sz w:val="24"/>
            <w:szCs w:val="24"/>
            <w:lang w:val="ro-RO"/>
          </w:rPr>
          <w:t>la Bancă</w:t>
        </w:r>
      </w:smartTag>
      <w:r w:rsidRPr="00191A03">
        <w:rPr>
          <w:rFonts w:ascii="Arial Narrow" w:hAnsi="Arial Narrow"/>
          <w:sz w:val="24"/>
          <w:szCs w:val="24"/>
          <w:lang w:val="ro-RO"/>
        </w:rPr>
        <w:t xml:space="preserve"> sunt construite în conformitate cu cerințele Băncii Naționale a Moldovei și </w:t>
      </w:r>
      <w:r w:rsidR="005959D9" w:rsidRPr="00191A03">
        <w:rPr>
          <w:rFonts w:ascii="Arial Narrow" w:hAnsi="Arial Narrow"/>
          <w:sz w:val="24"/>
          <w:szCs w:val="24"/>
          <w:lang w:val="ro-RO"/>
        </w:rPr>
        <w:t xml:space="preserve">recomandările Comitetului Basel </w:t>
      </w:r>
      <w:r w:rsidR="006A5FF9" w:rsidRPr="00191A03">
        <w:rPr>
          <w:rFonts w:ascii="Arial Narrow" w:hAnsi="Arial Narrow"/>
          <w:color w:val="000000"/>
          <w:sz w:val="24"/>
          <w:szCs w:val="24"/>
          <w:lang w:val="ro-RO"/>
        </w:rPr>
        <w:t xml:space="preserve">(Basel II). </w:t>
      </w:r>
      <w:r w:rsidR="002644E3" w:rsidRPr="00191A03">
        <w:rPr>
          <w:rFonts w:ascii="Arial Narrow" w:hAnsi="Arial Narrow"/>
          <w:color w:val="000000"/>
          <w:sz w:val="24"/>
          <w:szCs w:val="24"/>
          <w:lang w:val="ro-RO"/>
        </w:rPr>
        <w:t xml:space="preserve">Sistemul de gestionare a riscurilor include astfel de instrumente ca stress testing-ul </w:t>
      </w:r>
      <w:r w:rsidR="000620BE" w:rsidRPr="00191A03">
        <w:rPr>
          <w:rFonts w:ascii="Arial Narrow" w:hAnsi="Arial Narrow"/>
          <w:sz w:val="24"/>
          <w:szCs w:val="24"/>
          <w:lang w:val="ro-RO"/>
        </w:rPr>
        <w:t xml:space="preserve">întru determinarea influenței indicilor de risc asupra </w:t>
      </w:r>
      <w:r w:rsidR="002D44C2" w:rsidRPr="00191A03">
        <w:rPr>
          <w:rFonts w:ascii="Arial Narrow" w:hAnsi="Arial Narrow"/>
          <w:sz w:val="24"/>
          <w:szCs w:val="24"/>
          <w:lang w:val="ro-RO"/>
        </w:rPr>
        <w:t>indicilor principali ai activității</w:t>
      </w:r>
      <w:r w:rsidR="006A5FF9" w:rsidRPr="00191A03">
        <w:rPr>
          <w:rFonts w:ascii="Arial Narrow" w:hAnsi="Arial Narrow"/>
          <w:sz w:val="24"/>
          <w:szCs w:val="24"/>
          <w:lang w:val="ro-RO"/>
        </w:rPr>
        <w:t xml:space="preserve">, </w:t>
      </w:r>
      <w:r w:rsidR="00FB3ED4" w:rsidRPr="00191A03">
        <w:rPr>
          <w:rFonts w:ascii="Arial Narrow" w:hAnsi="Arial Narrow"/>
          <w:sz w:val="24"/>
          <w:szCs w:val="24"/>
          <w:lang w:val="ro-RO"/>
        </w:rPr>
        <w:t>solvabilitate</w:t>
      </w:r>
      <w:r w:rsidR="006A5FF9" w:rsidRPr="00191A03">
        <w:rPr>
          <w:rFonts w:ascii="Arial Narrow" w:hAnsi="Arial Narrow"/>
          <w:sz w:val="24"/>
          <w:szCs w:val="24"/>
          <w:lang w:val="ro-RO"/>
        </w:rPr>
        <w:t xml:space="preserve">, </w:t>
      </w:r>
      <w:r w:rsidR="00FB3ED4" w:rsidRPr="00191A03">
        <w:rPr>
          <w:rFonts w:ascii="Arial Narrow" w:hAnsi="Arial Narrow"/>
          <w:bCs/>
          <w:sz w:val="24"/>
          <w:szCs w:val="24"/>
          <w:lang w:val="ro-RO"/>
        </w:rPr>
        <w:t>metoda analizei GAP</w:t>
      </w:r>
      <w:r w:rsidR="006A5FF9" w:rsidRPr="00191A03">
        <w:rPr>
          <w:rFonts w:ascii="Arial Narrow" w:hAnsi="Arial Narrow"/>
          <w:bCs/>
          <w:sz w:val="24"/>
          <w:szCs w:val="24"/>
          <w:lang w:val="ro-RO"/>
        </w:rPr>
        <w:t xml:space="preserve">, </w:t>
      </w:r>
      <w:r w:rsidR="00FB3ED4" w:rsidRPr="00191A03">
        <w:rPr>
          <w:rFonts w:ascii="Arial Narrow" w:hAnsi="Arial Narrow"/>
          <w:bCs/>
          <w:sz w:val="24"/>
          <w:szCs w:val="24"/>
          <w:lang w:val="ro-RO"/>
        </w:rPr>
        <w:t>sistemul limitelor stabilite</w:t>
      </w:r>
      <w:r w:rsidR="006A5FF9" w:rsidRPr="00191A03">
        <w:rPr>
          <w:rFonts w:ascii="Arial Narrow" w:hAnsi="Arial Narrow"/>
          <w:bCs/>
          <w:sz w:val="24"/>
          <w:szCs w:val="24"/>
          <w:lang w:val="ro-RO"/>
        </w:rPr>
        <w:t xml:space="preserve">.   </w:t>
      </w:r>
    </w:p>
    <w:p w:rsidR="006A5FF9" w:rsidRPr="00191A03" w:rsidRDefault="005A5F54" w:rsidP="006A5FF9">
      <w:pPr>
        <w:pStyle w:val="a9"/>
        <w:tabs>
          <w:tab w:val="left" w:pos="1418"/>
        </w:tabs>
        <w:ind w:firstLine="851"/>
        <w:rPr>
          <w:rFonts w:ascii="Arial Narrow" w:hAnsi="Arial Narrow"/>
          <w:sz w:val="24"/>
          <w:szCs w:val="24"/>
          <w:lang w:val="ro-RO"/>
        </w:rPr>
      </w:pPr>
      <w:r w:rsidRPr="00191A03">
        <w:rPr>
          <w:rFonts w:ascii="Arial Narrow" w:hAnsi="Arial Narrow"/>
          <w:sz w:val="24"/>
          <w:szCs w:val="24"/>
          <w:lang w:val="ro-RO"/>
        </w:rPr>
        <w:t>O astfel de abordare a controlulu</w:t>
      </w:r>
      <w:r w:rsidR="00541617" w:rsidRPr="00191A03">
        <w:rPr>
          <w:rFonts w:ascii="Arial Narrow" w:hAnsi="Arial Narrow"/>
          <w:sz w:val="24"/>
          <w:szCs w:val="24"/>
          <w:lang w:val="ro-RO"/>
        </w:rPr>
        <w:t>i riscurilor permite evaluarea acestora deja la etapa de luare a deciziilor de gestionare şi controlul lor în procesul de efectuare a activităţii. Procedurile de evaluare a riscurilor şi gestionare a acestora sunt integrate în procesele de efectuare a operaţiunilor curente zilnice</w:t>
      </w:r>
      <w:r w:rsidR="006A5FF9" w:rsidRPr="00191A03">
        <w:rPr>
          <w:rFonts w:ascii="Arial Narrow" w:hAnsi="Arial Narrow"/>
          <w:sz w:val="24"/>
          <w:szCs w:val="24"/>
          <w:lang w:val="ro-RO"/>
        </w:rPr>
        <w:t>.</w:t>
      </w:r>
    </w:p>
    <w:p w:rsidR="006A5FF9" w:rsidRPr="00191A03" w:rsidRDefault="00B82990" w:rsidP="00B82990">
      <w:pPr>
        <w:autoSpaceDE w:val="0"/>
        <w:autoSpaceDN w:val="0"/>
        <w:adjustRightInd w:val="0"/>
        <w:spacing w:after="200"/>
        <w:ind w:firstLine="567"/>
        <w:rPr>
          <w:rFonts w:ascii="Arial Narrow" w:hAnsi="Arial Narrow"/>
          <w:sz w:val="24"/>
          <w:szCs w:val="24"/>
          <w:lang w:val="ro-RO"/>
        </w:rPr>
      </w:pPr>
      <w:r w:rsidRPr="00191A03">
        <w:rPr>
          <w:rFonts w:ascii="Arial Narrow" w:hAnsi="Arial Narrow"/>
          <w:sz w:val="24"/>
          <w:szCs w:val="24"/>
          <w:lang w:val="ro-RO"/>
        </w:rPr>
        <w:t xml:space="preserve">O metoda eficientă de minimizare a riscurilor financiare este reglementarea prin intermediul stabilirii limitelor. Sarcina sistemului de stabilire a limitelor reprezintă asigurarea formării structurii activelor şi pasivelor Băncii adecvate caracterului şi dimensiunii afacerii. Toate deciziile de bază cu privire la gestionarea activelor şi pasivilor sunt analizate şi controlate de către persoanele împuternicite în scopul neadmiterii încălcărilor limitelor stabilite. </w:t>
      </w:r>
    </w:p>
    <w:p w:rsidR="005A033A" w:rsidRPr="00191A03" w:rsidRDefault="00F31F49" w:rsidP="00F31F49">
      <w:pPr>
        <w:tabs>
          <w:tab w:val="left" w:pos="284"/>
          <w:tab w:val="left" w:pos="567"/>
        </w:tabs>
        <w:autoSpaceDE w:val="0"/>
        <w:autoSpaceDN w:val="0"/>
        <w:adjustRightInd w:val="0"/>
        <w:rPr>
          <w:rFonts w:ascii="Arial Narrow" w:hAnsi="Arial Narrow"/>
          <w:sz w:val="24"/>
          <w:szCs w:val="24"/>
          <w:lang w:val="ro-RO"/>
        </w:rPr>
      </w:pPr>
      <w:r w:rsidRPr="00191A03">
        <w:rPr>
          <w:rFonts w:ascii="Arial Narrow" w:hAnsi="Arial Narrow"/>
          <w:sz w:val="24"/>
          <w:szCs w:val="24"/>
          <w:lang w:val="ro-RO"/>
        </w:rPr>
        <w:tab/>
      </w:r>
      <w:r w:rsidR="00350DB8" w:rsidRPr="00191A03">
        <w:rPr>
          <w:rFonts w:ascii="Arial Narrow" w:hAnsi="Arial Narrow"/>
          <w:sz w:val="24"/>
          <w:szCs w:val="24"/>
          <w:lang w:val="ro-RO"/>
        </w:rPr>
        <w:tab/>
        <w:t>În cadrul Bă</w:t>
      </w:r>
      <w:r w:rsidR="005A033A" w:rsidRPr="00191A03">
        <w:rPr>
          <w:rFonts w:ascii="Arial Narrow" w:hAnsi="Arial Narrow"/>
          <w:sz w:val="24"/>
          <w:szCs w:val="24"/>
          <w:lang w:val="ro-RO"/>
        </w:rPr>
        <w:t>nc</w:t>
      </w:r>
      <w:r w:rsidR="00350DB8" w:rsidRPr="00191A03">
        <w:rPr>
          <w:rFonts w:ascii="Arial Narrow" w:hAnsi="Arial Narrow"/>
          <w:sz w:val="24"/>
          <w:szCs w:val="24"/>
          <w:lang w:val="ro-RO"/>
        </w:rPr>
        <w:t>ii</w:t>
      </w:r>
      <w:r w:rsidR="005A033A" w:rsidRPr="00191A03">
        <w:rPr>
          <w:rFonts w:ascii="Arial Narrow" w:hAnsi="Arial Narrow"/>
          <w:sz w:val="24"/>
          <w:szCs w:val="24"/>
          <w:lang w:val="ro-RO"/>
        </w:rPr>
        <w:t xml:space="preserve"> sunt implementate şi funcţionează instrumente de gestionare a riscurilor operaţionale, principalele fiind asigurarea funcţionării sistemului automatizat de înregistrare a incidentelor, organizarea şi gestionarea bazei de date centralizate a riscurilor operaţionale potenţiale realizate. În scopul neadmiterii pierderilor, prevenirii evenimentelor ce implică riscuri operaţionale, în mod constat se efectuează analiza evenimentelor înregistrate în baza de date ale riscurilor operaţionale, se iau măsuri pentru minimizarea acestora. În scopul asigurării integrităţii resurselor informaţionale ale Băncii, neadmiterii accesului neautorizat la informaţiile Băncii, asigurării controlului cu antivirus, a fost elaborat şi funcţionează sistemul adecvat de securitate informaţională ce asigură minimizarea riscurilor tehnologiilor informaţionale. În cadrul Băncii au fost elaborate planuri corespunzătoare şi funcţionează sistemul de asigurare al continuităţii funcţionării sistemului şi echipamentului informaţional.</w:t>
      </w:r>
    </w:p>
    <w:p w:rsidR="006A5FF9" w:rsidRPr="00191A03" w:rsidRDefault="00325AA8" w:rsidP="006A5FF9">
      <w:pPr>
        <w:tabs>
          <w:tab w:val="left" w:pos="567"/>
        </w:tabs>
        <w:ind w:firstLine="851"/>
        <w:rPr>
          <w:rFonts w:ascii="Arial Narrow" w:hAnsi="Arial Narrow"/>
          <w:sz w:val="24"/>
          <w:szCs w:val="24"/>
          <w:lang w:val="ro-RO"/>
        </w:rPr>
      </w:pPr>
      <w:r w:rsidRPr="00191A03">
        <w:rPr>
          <w:rFonts w:ascii="Arial Narrow" w:hAnsi="Arial Narrow"/>
          <w:sz w:val="24"/>
          <w:szCs w:val="24"/>
          <w:lang w:val="ro-RO"/>
        </w:rPr>
        <w:t>În scopul corespunderii cerințelor internaționale</w:t>
      </w:r>
      <w:r w:rsidR="006A5FF9" w:rsidRPr="00191A03">
        <w:rPr>
          <w:rFonts w:ascii="Arial Narrow" w:hAnsi="Arial Narrow"/>
          <w:sz w:val="24"/>
          <w:szCs w:val="24"/>
          <w:lang w:val="ro-RO"/>
        </w:rPr>
        <w:t xml:space="preserve">, </w:t>
      </w:r>
      <w:r w:rsidR="00523710" w:rsidRPr="00191A03">
        <w:rPr>
          <w:rFonts w:ascii="Arial Narrow" w:hAnsi="Arial Narrow"/>
          <w:sz w:val="24"/>
          <w:szCs w:val="24"/>
          <w:lang w:val="ro-RO"/>
        </w:rPr>
        <w:t xml:space="preserve">minimizării riscurilor de </w:t>
      </w:r>
      <w:r w:rsidR="0058592C" w:rsidRPr="00191A03">
        <w:rPr>
          <w:rFonts w:ascii="Arial Narrow" w:hAnsi="Arial Narrow"/>
          <w:sz w:val="24"/>
          <w:szCs w:val="24"/>
          <w:lang w:val="ro-RO"/>
        </w:rPr>
        <w:t xml:space="preserve">fraudă </w:t>
      </w:r>
      <w:r w:rsidR="00523710" w:rsidRPr="00191A03">
        <w:rPr>
          <w:rFonts w:ascii="Arial Narrow" w:hAnsi="Arial Narrow"/>
          <w:sz w:val="24"/>
          <w:szCs w:val="24"/>
          <w:lang w:val="ro-RO"/>
        </w:rPr>
        <w:t>potenția</w:t>
      </w:r>
      <w:r w:rsidR="0058592C" w:rsidRPr="00191A03">
        <w:rPr>
          <w:rFonts w:ascii="Arial Narrow" w:hAnsi="Arial Narrow"/>
          <w:sz w:val="24"/>
          <w:szCs w:val="24"/>
          <w:lang w:val="ro-RO"/>
        </w:rPr>
        <w:t>lă</w:t>
      </w:r>
      <w:r w:rsidR="006A5FF9" w:rsidRPr="00191A03">
        <w:rPr>
          <w:rFonts w:ascii="Arial Narrow" w:hAnsi="Arial Narrow"/>
          <w:sz w:val="24"/>
          <w:szCs w:val="24"/>
          <w:lang w:val="ro-RO"/>
        </w:rPr>
        <w:t xml:space="preserve">, </w:t>
      </w:r>
      <w:r w:rsidR="00DE2BD2" w:rsidRPr="00191A03">
        <w:rPr>
          <w:rFonts w:ascii="Arial Narrow" w:hAnsi="Arial Narrow"/>
          <w:sz w:val="24"/>
          <w:szCs w:val="24"/>
          <w:lang w:val="ro-RO"/>
        </w:rPr>
        <w:t>legat</w:t>
      </w:r>
      <w:r w:rsidR="00D66C82" w:rsidRPr="00191A03">
        <w:rPr>
          <w:rFonts w:ascii="Arial Narrow" w:hAnsi="Arial Narrow"/>
          <w:sz w:val="24"/>
          <w:szCs w:val="24"/>
          <w:lang w:val="ro-RO"/>
        </w:rPr>
        <w:t>e</w:t>
      </w:r>
      <w:r w:rsidR="00DE2BD2" w:rsidRPr="00191A03">
        <w:rPr>
          <w:rFonts w:ascii="Arial Narrow" w:hAnsi="Arial Narrow"/>
          <w:sz w:val="24"/>
          <w:szCs w:val="24"/>
          <w:lang w:val="ro-RO"/>
        </w:rPr>
        <w:t xml:space="preserve"> de operațiuni bancare și consolidarea </w:t>
      </w:r>
      <w:r w:rsidR="0051348C" w:rsidRPr="00191A03">
        <w:rPr>
          <w:rFonts w:ascii="Arial Narrow" w:hAnsi="Arial Narrow"/>
          <w:sz w:val="24"/>
          <w:szCs w:val="24"/>
          <w:lang w:val="ro-RO"/>
        </w:rPr>
        <w:t>sistemului de control intern</w:t>
      </w:r>
      <w:r w:rsidR="006A5FF9" w:rsidRPr="00191A03">
        <w:rPr>
          <w:rFonts w:ascii="Arial Narrow" w:hAnsi="Arial Narrow"/>
          <w:sz w:val="24"/>
          <w:szCs w:val="24"/>
          <w:lang w:val="ro-RO"/>
        </w:rPr>
        <w:t xml:space="preserve">,  </w:t>
      </w:r>
      <w:r w:rsidR="00CB555A" w:rsidRPr="00191A03">
        <w:rPr>
          <w:rFonts w:ascii="Arial Narrow" w:hAnsi="Arial Narrow"/>
          <w:sz w:val="24"/>
          <w:szCs w:val="24"/>
          <w:lang w:val="ro-RO"/>
        </w:rPr>
        <w:t>în cadrul Băncii este elaborată documentația normativă</w:t>
      </w:r>
      <w:r w:rsidR="00D66C82" w:rsidRPr="00191A03">
        <w:rPr>
          <w:rFonts w:ascii="Arial Narrow" w:hAnsi="Arial Narrow"/>
          <w:sz w:val="24"/>
          <w:szCs w:val="24"/>
          <w:lang w:val="ro-RO"/>
        </w:rPr>
        <w:t xml:space="preserve"> și sunt luate măsuri pentru combaterea fraudei</w:t>
      </w:r>
      <w:r w:rsidR="006A5FF9" w:rsidRPr="00191A03">
        <w:rPr>
          <w:rFonts w:ascii="Arial Narrow" w:hAnsi="Arial Narrow"/>
          <w:sz w:val="24"/>
          <w:szCs w:val="24"/>
          <w:lang w:val="ro-RO"/>
        </w:rPr>
        <w:t xml:space="preserve">. </w:t>
      </w:r>
    </w:p>
    <w:p w:rsidR="006A5FF9" w:rsidRPr="00191A03" w:rsidRDefault="00774913" w:rsidP="006A5FF9">
      <w:pPr>
        <w:ind w:firstLine="851"/>
        <w:rPr>
          <w:rFonts w:ascii="Arial Narrow" w:hAnsi="Arial Narrow"/>
          <w:lang w:val="ro-RO"/>
        </w:rPr>
      </w:pPr>
      <w:r w:rsidRPr="00191A03">
        <w:rPr>
          <w:rFonts w:ascii="Arial Narrow" w:hAnsi="Arial Narrow"/>
          <w:sz w:val="24"/>
          <w:szCs w:val="24"/>
          <w:lang w:val="ro-RO"/>
        </w:rPr>
        <w:t>În scopul minimizării expunerii Băncii la riscul de ţară şi riscul de transfer în mod constant se efectuează monitorizarea respectării limitelor în dependenţă de ţările-parteneri, l</w:t>
      </w:r>
      <w:r w:rsidR="00BE43D2" w:rsidRPr="00191A03">
        <w:rPr>
          <w:rFonts w:ascii="Arial Narrow" w:hAnsi="Arial Narrow"/>
          <w:sz w:val="24"/>
          <w:szCs w:val="24"/>
          <w:lang w:val="ro-RO"/>
        </w:rPr>
        <w:t>imitelor de încheiere a tranzacții</w:t>
      </w:r>
      <w:r w:rsidRPr="00191A03">
        <w:rPr>
          <w:rFonts w:ascii="Arial Narrow" w:hAnsi="Arial Narrow"/>
          <w:sz w:val="24"/>
          <w:szCs w:val="24"/>
          <w:lang w:val="ro-RO"/>
        </w:rPr>
        <w:t xml:space="preserve">lor interbancare în dependenţă de băncile-contractante, aprobate de Consiliul Băncii şi CGAP. Pentru analiza riscurilor legate de plasamentele mijloacelor </w:t>
      </w:r>
      <w:r w:rsidR="00BE43D2" w:rsidRPr="00191A03">
        <w:rPr>
          <w:rFonts w:ascii="Arial Narrow" w:hAnsi="Arial Narrow"/>
          <w:sz w:val="24"/>
          <w:szCs w:val="24"/>
          <w:lang w:val="ro-RO"/>
        </w:rPr>
        <w:t>băneşti în băncile străin</w:t>
      </w:r>
      <w:r w:rsidRPr="00191A03">
        <w:rPr>
          <w:rFonts w:ascii="Arial Narrow" w:hAnsi="Arial Narrow"/>
          <w:sz w:val="24"/>
          <w:szCs w:val="24"/>
          <w:lang w:val="ro-RO"/>
        </w:rPr>
        <w:t>e ale ţărilor-partenere, lunar se efectuează monitorizarea ratingurilor atribuite de agenţiile internaţionale de rating ţărilor şi băncilor străine cu care Banca are stabilite relaţii de corespondenţă. Sistemul de control cu privire la expunerea Băncii la riscul de ţară şi riscul de transfer, respectarea limitelor stabilite, permit menţinerea desfăşurării activităţii Băncii pe pieţele internaţionale la un nivel admisibil de risc care nu ameninţă fiabilitatea financiară a acesteia.</w:t>
      </w:r>
    </w:p>
    <w:p w:rsidR="006A5FF9" w:rsidRPr="00191A03" w:rsidRDefault="006A5FF9" w:rsidP="006A5FF9">
      <w:pPr>
        <w:spacing w:line="360" w:lineRule="auto"/>
        <w:ind w:firstLine="851"/>
        <w:rPr>
          <w:rFonts w:ascii="Arial Narrow" w:hAnsi="Arial Narrow"/>
          <w:sz w:val="24"/>
          <w:szCs w:val="24"/>
          <w:lang w:val="ro-RO"/>
        </w:rPr>
      </w:pPr>
    </w:p>
    <w:p w:rsidR="006A5FF9" w:rsidRPr="00191A03" w:rsidRDefault="0089161A" w:rsidP="006A5FF9">
      <w:pPr>
        <w:pageBreakBefore/>
        <w:jc w:val="center"/>
        <w:rPr>
          <w:rFonts w:ascii="Arial Narrow" w:hAnsi="Arial Narrow"/>
          <w:b/>
          <w:sz w:val="24"/>
          <w:szCs w:val="24"/>
          <w:lang w:val="ro-RO"/>
        </w:rPr>
      </w:pPr>
      <w:r w:rsidRPr="00191A03">
        <w:rPr>
          <w:rFonts w:ascii="Arial Narrow" w:hAnsi="Arial Narrow"/>
          <w:b/>
          <w:sz w:val="24"/>
          <w:szCs w:val="24"/>
          <w:lang w:val="ro-RO"/>
        </w:rPr>
        <w:t xml:space="preserve">BINEFACERE ȘI SPONSORIZARE </w:t>
      </w:r>
    </w:p>
    <w:p w:rsidR="006A5FF9" w:rsidRPr="00191A03" w:rsidRDefault="002C0DDF" w:rsidP="006A5FF9">
      <w:pPr>
        <w:pStyle w:val="af7"/>
        <w:spacing w:before="0" w:beforeAutospacing="0"/>
        <w:ind w:firstLine="851"/>
        <w:rPr>
          <w:rFonts w:ascii="Arial Narrow" w:hAnsi="Arial Narrow"/>
          <w:lang w:val="ro-RO"/>
        </w:rPr>
      </w:pPr>
      <w:r w:rsidRPr="00191A03">
        <w:rPr>
          <w:rFonts w:ascii="Arial Narrow" w:hAnsi="Arial Narrow"/>
          <w:lang w:val="ro-RO"/>
        </w:rPr>
        <w:t>BC</w:t>
      </w:r>
      <w:r w:rsidR="006A5FF9" w:rsidRPr="00191A03">
        <w:rPr>
          <w:rFonts w:ascii="Arial Narrow" w:hAnsi="Arial Narrow"/>
          <w:lang w:val="ro-RO"/>
        </w:rPr>
        <w:t xml:space="preserve"> «UNIBANK» </w:t>
      </w:r>
      <w:r w:rsidRPr="00191A03">
        <w:rPr>
          <w:rFonts w:ascii="Arial Narrow" w:hAnsi="Arial Narrow"/>
          <w:lang w:val="ro-RO"/>
        </w:rPr>
        <w:t>S.А.</w:t>
      </w:r>
      <w:r w:rsidR="006A5FF9" w:rsidRPr="00191A03">
        <w:rPr>
          <w:rFonts w:ascii="Arial Narrow" w:hAnsi="Arial Narrow"/>
          <w:lang w:val="ro-RO"/>
        </w:rPr>
        <w:t xml:space="preserve"> </w:t>
      </w:r>
      <w:r w:rsidRPr="00191A03">
        <w:rPr>
          <w:rFonts w:ascii="Arial Narrow" w:hAnsi="Arial Narrow"/>
          <w:lang w:val="ro-RO"/>
        </w:rPr>
        <w:t>acordă o importanță deosebită activității de binefacere</w:t>
      </w:r>
      <w:r w:rsidR="006A5FF9" w:rsidRPr="00191A03">
        <w:rPr>
          <w:rFonts w:ascii="Arial Narrow" w:hAnsi="Arial Narrow"/>
          <w:lang w:val="ro-RO"/>
        </w:rPr>
        <w:t xml:space="preserve">, </w:t>
      </w:r>
      <w:r w:rsidRPr="00191A03">
        <w:rPr>
          <w:rFonts w:ascii="Arial Narrow" w:hAnsi="Arial Narrow"/>
          <w:lang w:val="ro-RO"/>
        </w:rPr>
        <w:t>considerînd-o drept parte integrantă a oricărei afaceri civilizate</w:t>
      </w:r>
      <w:r w:rsidR="006A5FF9" w:rsidRPr="00191A03">
        <w:rPr>
          <w:rFonts w:ascii="Arial Narrow" w:hAnsi="Arial Narrow"/>
          <w:lang w:val="ro-RO"/>
        </w:rPr>
        <w:t xml:space="preserve">. </w:t>
      </w:r>
    </w:p>
    <w:p w:rsidR="006A5FF9" w:rsidRPr="00191A03" w:rsidRDefault="008A08D7" w:rsidP="006A5FF9">
      <w:pPr>
        <w:pStyle w:val="af7"/>
        <w:spacing w:before="0" w:beforeAutospacing="0"/>
        <w:ind w:firstLine="851"/>
        <w:rPr>
          <w:rFonts w:ascii="Arial Narrow" w:hAnsi="Arial Narrow"/>
          <w:lang w:val="ro-RO"/>
        </w:rPr>
      </w:pPr>
      <w:r w:rsidRPr="00191A03">
        <w:rPr>
          <w:rFonts w:ascii="Arial Narrow" w:hAnsi="Arial Narrow"/>
          <w:lang w:val="ro-RO"/>
        </w:rPr>
        <w:t>Pe parcursul întregului an jubiliar 2013</w:t>
      </w:r>
      <w:r w:rsidR="006A5FF9" w:rsidRPr="00191A03">
        <w:rPr>
          <w:rFonts w:ascii="Arial Narrow" w:hAnsi="Arial Narrow"/>
          <w:lang w:val="ro-RO"/>
        </w:rPr>
        <w:t xml:space="preserve"> </w:t>
      </w:r>
      <w:r w:rsidRPr="00191A03">
        <w:rPr>
          <w:rFonts w:ascii="Arial Narrow" w:hAnsi="Arial Narrow"/>
          <w:lang w:val="ro-RO"/>
        </w:rPr>
        <w:t xml:space="preserve">BC </w:t>
      </w:r>
      <w:r w:rsidR="006A5FF9" w:rsidRPr="00191A03">
        <w:rPr>
          <w:rFonts w:ascii="Arial Narrow" w:hAnsi="Arial Narrow"/>
          <w:lang w:val="ro-RO"/>
        </w:rPr>
        <w:t xml:space="preserve">«UNIBANK» </w:t>
      </w:r>
      <w:r w:rsidRPr="00191A03">
        <w:rPr>
          <w:rFonts w:ascii="Arial Narrow" w:hAnsi="Arial Narrow"/>
          <w:lang w:val="ro-RO"/>
        </w:rPr>
        <w:t xml:space="preserve">S.А. a organizat un șir întreg de </w:t>
      </w:r>
      <w:r w:rsidR="006A5FF9" w:rsidRPr="00191A03">
        <w:rPr>
          <w:rFonts w:ascii="Arial Narrow" w:hAnsi="Arial Narrow"/>
          <w:lang w:val="ro-RO"/>
        </w:rPr>
        <w:t xml:space="preserve"> </w:t>
      </w:r>
      <w:r w:rsidR="00DA37C8" w:rsidRPr="00191A03">
        <w:rPr>
          <w:rFonts w:ascii="Arial Narrow" w:hAnsi="Arial Narrow"/>
          <w:lang w:val="ro-RO"/>
        </w:rPr>
        <w:t>manifestăr</w:t>
      </w:r>
      <w:r w:rsidR="00FF5561" w:rsidRPr="00191A03">
        <w:rPr>
          <w:rFonts w:ascii="Arial Narrow" w:hAnsi="Arial Narrow"/>
          <w:lang w:val="ro-RO"/>
        </w:rPr>
        <w:t>i culturale și de caritate cu deviza «20 de ani – 20 de fapte bune</w:t>
      </w:r>
      <w:r w:rsidR="006A5FF9" w:rsidRPr="00191A03">
        <w:rPr>
          <w:rFonts w:ascii="Arial Narrow" w:hAnsi="Arial Narrow"/>
          <w:lang w:val="ro-RO"/>
        </w:rPr>
        <w:t xml:space="preserve">». </w:t>
      </w:r>
    </w:p>
    <w:p w:rsidR="006A5FF9" w:rsidRPr="00191A03" w:rsidRDefault="00C076A4" w:rsidP="006A5FF9">
      <w:pPr>
        <w:autoSpaceDE w:val="0"/>
        <w:autoSpaceDN w:val="0"/>
        <w:adjustRightInd w:val="0"/>
        <w:ind w:firstLine="851"/>
        <w:rPr>
          <w:rFonts w:ascii="Arial Narrow" w:hAnsi="Arial Narrow"/>
          <w:sz w:val="24"/>
          <w:szCs w:val="24"/>
          <w:lang w:val="ro-RO"/>
        </w:rPr>
      </w:pPr>
      <w:r w:rsidRPr="00191A03">
        <w:rPr>
          <w:rFonts w:ascii="Arial Narrow" w:hAnsi="Arial Narrow"/>
          <w:sz w:val="24"/>
          <w:szCs w:val="24"/>
          <w:lang w:val="ro-RO"/>
        </w:rPr>
        <w:t>Pentru desfășurarea acțiunilor de caritate și acordarea ajutorului de sponsorizare în anul</w:t>
      </w:r>
      <w:r w:rsidR="006A5FF9" w:rsidRPr="00191A03">
        <w:rPr>
          <w:rFonts w:ascii="Arial Narrow" w:hAnsi="Arial Narrow"/>
          <w:sz w:val="24"/>
          <w:szCs w:val="24"/>
          <w:lang w:val="ro-RO"/>
        </w:rPr>
        <w:t xml:space="preserve"> 2013 </w:t>
      </w:r>
      <w:r w:rsidR="00E43F30" w:rsidRPr="00191A03">
        <w:rPr>
          <w:rFonts w:ascii="Arial Narrow" w:hAnsi="Arial Narrow"/>
          <w:sz w:val="24"/>
          <w:szCs w:val="24"/>
          <w:lang w:val="ro-RO"/>
        </w:rPr>
        <w:t>au fost trimiși  1,7 mln. lei</w:t>
      </w:r>
      <w:r w:rsidR="006A5FF9" w:rsidRPr="00191A03">
        <w:rPr>
          <w:rFonts w:ascii="Arial Narrow" w:hAnsi="Arial Narrow"/>
          <w:sz w:val="24"/>
          <w:szCs w:val="24"/>
          <w:lang w:val="ro-RO"/>
        </w:rPr>
        <w:t xml:space="preserve">. </w:t>
      </w:r>
    </w:p>
    <w:p w:rsidR="006A5FF9" w:rsidRPr="00191A03" w:rsidRDefault="006A5FF9" w:rsidP="006A5FF9">
      <w:pPr>
        <w:pStyle w:val="22"/>
        <w:spacing w:line="240" w:lineRule="auto"/>
        <w:ind w:left="0" w:firstLine="851"/>
        <w:rPr>
          <w:rFonts w:ascii="Arial Narrow" w:hAnsi="Arial Narrow"/>
          <w:sz w:val="24"/>
          <w:szCs w:val="24"/>
          <w:lang w:val="ro-RO"/>
        </w:rPr>
      </w:pPr>
    </w:p>
    <w:p w:rsidR="006A5FF9" w:rsidRPr="00191A03" w:rsidRDefault="002F7312"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O atenție specială a fost acordată următoarelor acțiuni cu caracter </w:t>
      </w:r>
      <w:r w:rsidR="00C21DF6" w:rsidRPr="00191A03">
        <w:rPr>
          <w:rFonts w:ascii="Arial Narrow" w:hAnsi="Arial Narrow"/>
          <w:sz w:val="24"/>
          <w:szCs w:val="24"/>
          <w:lang w:val="ro-RO"/>
        </w:rPr>
        <w:t>socio-cultural în cadrul proiectului «20 de ani</w:t>
      </w:r>
      <w:r w:rsidR="006A5FF9" w:rsidRPr="00191A03">
        <w:rPr>
          <w:rFonts w:ascii="Arial Narrow" w:hAnsi="Arial Narrow"/>
          <w:sz w:val="24"/>
          <w:szCs w:val="24"/>
          <w:lang w:val="ro-RO"/>
        </w:rPr>
        <w:t xml:space="preserve"> –</w:t>
      </w:r>
      <w:r w:rsidR="00C21DF6" w:rsidRPr="00191A03">
        <w:rPr>
          <w:rFonts w:ascii="Arial Narrow" w:hAnsi="Arial Narrow"/>
          <w:sz w:val="24"/>
          <w:szCs w:val="24"/>
          <w:lang w:val="ro-RO"/>
        </w:rPr>
        <w:t xml:space="preserve"> 20 de fapte bune</w:t>
      </w:r>
      <w:r w:rsidR="006A5FF9" w:rsidRPr="00191A03">
        <w:rPr>
          <w:rFonts w:ascii="Arial Narrow" w:hAnsi="Arial Narrow"/>
          <w:sz w:val="24"/>
          <w:szCs w:val="24"/>
          <w:lang w:val="ro-RO"/>
        </w:rPr>
        <w:t xml:space="preserve">»: </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E73613" w:rsidRPr="00191A03">
        <w:rPr>
          <w:rFonts w:ascii="Arial Narrow" w:hAnsi="Arial Narrow"/>
          <w:sz w:val="24"/>
          <w:szCs w:val="24"/>
          <w:lang w:val="ro-RO"/>
        </w:rPr>
        <w:t xml:space="preserve">Călătorie gratuită a populației în autobuzele cu ruta nr. 5 și nr. 13 </w:t>
      </w:r>
      <w:smartTag w:uri="urn:schemas-microsoft-com:office:smarttags" w:element="PersonName">
        <w:smartTagPr>
          <w:attr w:name="ProductID" w:val="la Ziua"/>
        </w:smartTagPr>
        <w:r w:rsidR="00E73613" w:rsidRPr="00191A03">
          <w:rPr>
            <w:rFonts w:ascii="Arial Narrow" w:hAnsi="Arial Narrow"/>
            <w:sz w:val="24"/>
            <w:szCs w:val="24"/>
            <w:lang w:val="ro-RO"/>
          </w:rPr>
          <w:t>la Ziua</w:t>
        </w:r>
      </w:smartTag>
      <w:r w:rsidR="00E73613" w:rsidRPr="00191A03">
        <w:rPr>
          <w:rFonts w:ascii="Arial Narrow" w:hAnsi="Arial Narrow"/>
          <w:sz w:val="24"/>
          <w:szCs w:val="24"/>
          <w:lang w:val="ro-RO"/>
        </w:rPr>
        <w:t xml:space="preserve"> internațională a clientului</w:t>
      </w:r>
      <w:r w:rsidR="00DF1D30" w:rsidRPr="00191A03">
        <w:rPr>
          <w:rFonts w:ascii="Arial Narrow" w:hAnsi="Arial Narrow"/>
          <w:sz w:val="24"/>
          <w:szCs w:val="24"/>
          <w:lang w:val="ro-RO"/>
        </w:rPr>
        <w:t xml:space="preserve"> (19 martie 2013</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3A65F0" w:rsidRPr="00191A03">
        <w:rPr>
          <w:rFonts w:ascii="Arial Narrow" w:hAnsi="Arial Narrow"/>
          <w:sz w:val="24"/>
          <w:szCs w:val="24"/>
          <w:lang w:val="ro-RO"/>
        </w:rPr>
        <w:t>Organizarea festivalului</w:t>
      </w:r>
      <w:r w:rsidRPr="00191A03">
        <w:rPr>
          <w:rFonts w:ascii="Arial Narrow" w:hAnsi="Arial Narrow"/>
          <w:sz w:val="24"/>
          <w:szCs w:val="24"/>
          <w:lang w:val="ro-RO"/>
        </w:rPr>
        <w:t xml:space="preserve"> «Mărţişor</w:t>
      </w:r>
      <w:r w:rsidR="003A65F0" w:rsidRPr="00191A03">
        <w:rPr>
          <w:rFonts w:ascii="Arial Narrow" w:hAnsi="Arial Narrow"/>
          <w:sz w:val="24"/>
          <w:szCs w:val="24"/>
          <w:lang w:val="ro-RO"/>
        </w:rPr>
        <w:t xml:space="preserve"> 2013» Italia, or. Roma</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485DE4" w:rsidRPr="00191A03">
        <w:rPr>
          <w:rFonts w:ascii="Arial Narrow" w:hAnsi="Arial Narrow"/>
          <w:sz w:val="24"/>
          <w:szCs w:val="24"/>
          <w:lang w:val="ro-RO"/>
        </w:rPr>
        <w:t>Organizarea concursului</w:t>
      </w:r>
      <w:r w:rsidRPr="00191A03">
        <w:rPr>
          <w:rFonts w:ascii="Arial Narrow" w:hAnsi="Arial Narrow"/>
          <w:sz w:val="24"/>
          <w:szCs w:val="24"/>
          <w:lang w:val="ro-RO"/>
        </w:rPr>
        <w:t xml:space="preserve"> «Bancherul modern – intelect innovator si spirit jovial».</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764FC0" w:rsidRPr="00191A03">
        <w:rPr>
          <w:rFonts w:ascii="Arial Narrow" w:hAnsi="Arial Narrow"/>
          <w:sz w:val="24"/>
          <w:szCs w:val="24"/>
          <w:lang w:val="ro-RO"/>
        </w:rPr>
        <w:t>Organizarea concertului în onoarea jubileului lui Gh. Țopa</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253FA4" w:rsidRPr="00191A03">
        <w:rPr>
          <w:rFonts w:ascii="Arial Narrow" w:hAnsi="Arial Narrow"/>
          <w:sz w:val="24"/>
          <w:szCs w:val="24"/>
          <w:lang w:val="ro-RO"/>
        </w:rPr>
        <w:t xml:space="preserve">Sponsorizare în cadrul </w:t>
      </w:r>
      <w:r w:rsidRPr="00191A03">
        <w:rPr>
          <w:rFonts w:ascii="Arial Narrow" w:hAnsi="Arial Narrow"/>
          <w:sz w:val="24"/>
          <w:szCs w:val="24"/>
          <w:lang w:val="ro-RO"/>
        </w:rPr>
        <w:t xml:space="preserve"> </w:t>
      </w:r>
      <w:r w:rsidR="007166F8" w:rsidRPr="00191A03">
        <w:rPr>
          <w:rFonts w:ascii="Arial Narrow" w:hAnsi="Arial Narrow"/>
          <w:sz w:val="24"/>
          <w:szCs w:val="24"/>
          <w:lang w:val="ro-RO"/>
        </w:rPr>
        <w:t xml:space="preserve">al </w:t>
      </w:r>
      <w:r w:rsidRPr="00191A03">
        <w:rPr>
          <w:rFonts w:ascii="Arial Narrow" w:hAnsi="Arial Narrow"/>
          <w:sz w:val="24"/>
          <w:szCs w:val="24"/>
          <w:lang w:val="ro-RO"/>
        </w:rPr>
        <w:t>XII</w:t>
      </w:r>
      <w:r w:rsidR="00253FA4" w:rsidRPr="00191A03">
        <w:rPr>
          <w:rFonts w:ascii="Arial Narrow" w:hAnsi="Arial Narrow"/>
          <w:sz w:val="24"/>
          <w:szCs w:val="24"/>
          <w:lang w:val="ro-RO"/>
        </w:rPr>
        <w:t>-ea Campionat al Moldovei</w:t>
      </w:r>
      <w:r w:rsidRPr="00191A03">
        <w:rPr>
          <w:rFonts w:ascii="Arial Narrow" w:hAnsi="Arial Narrow"/>
          <w:sz w:val="24"/>
          <w:szCs w:val="24"/>
          <w:lang w:val="ro-RO"/>
        </w:rPr>
        <w:t xml:space="preserve"> </w:t>
      </w:r>
      <w:smartTag w:uri="urn:schemas-microsoft-com:office:smarttags" w:element="PersonName">
        <w:smartTagPr>
          <w:attr w:name="ProductID" w:val="la Lupte Manageriale."/>
        </w:smartTagPr>
        <w:r w:rsidR="007166F8" w:rsidRPr="00191A03">
          <w:rPr>
            <w:rFonts w:ascii="Arial Narrow" w:hAnsi="Arial Narrow"/>
            <w:sz w:val="24"/>
            <w:szCs w:val="24"/>
            <w:lang w:val="ro-RO"/>
          </w:rPr>
          <w:t>la Lupte Manageriale</w:t>
        </w:r>
        <w:r w:rsidRPr="00191A03">
          <w:rPr>
            <w:rFonts w:ascii="Arial Narrow" w:hAnsi="Arial Narrow"/>
            <w:sz w:val="24"/>
            <w:szCs w:val="24"/>
            <w:lang w:val="ro-RO"/>
          </w:rPr>
          <w:t>.</w:t>
        </w:r>
      </w:smartTag>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101C9A" w:rsidRPr="00191A03">
        <w:rPr>
          <w:rFonts w:ascii="Arial Narrow" w:hAnsi="Arial Narrow"/>
          <w:sz w:val="24"/>
          <w:szCs w:val="24"/>
          <w:lang w:val="ro-RO"/>
        </w:rPr>
        <w:t>Organizarea sărbătorii «9 mai</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140CD3" w:rsidRPr="00191A03">
        <w:rPr>
          <w:rFonts w:ascii="Arial Narrow" w:hAnsi="Arial Narrow"/>
          <w:sz w:val="24"/>
          <w:szCs w:val="24"/>
          <w:lang w:val="ro-RO"/>
        </w:rPr>
        <w:t>Organizarea spectacolului pentru copii al teatrului</w:t>
      </w:r>
      <w:r w:rsidRPr="00191A03">
        <w:rPr>
          <w:rFonts w:ascii="Arial Narrow" w:hAnsi="Arial Narrow"/>
          <w:sz w:val="24"/>
          <w:szCs w:val="24"/>
          <w:lang w:val="ro-RO"/>
        </w:rPr>
        <w:t xml:space="preserve"> «Licurici».</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330C1A" w:rsidRPr="00191A03">
        <w:rPr>
          <w:rFonts w:ascii="Arial Narrow" w:hAnsi="Arial Narrow"/>
          <w:sz w:val="24"/>
          <w:szCs w:val="24"/>
          <w:lang w:val="ro-RO"/>
        </w:rPr>
        <w:t>Participarea la acțiunea</w:t>
      </w:r>
      <w:r w:rsidRPr="00191A03">
        <w:rPr>
          <w:rFonts w:ascii="Arial Narrow" w:hAnsi="Arial Narrow"/>
          <w:sz w:val="24"/>
          <w:szCs w:val="24"/>
          <w:lang w:val="ro-RO"/>
        </w:rPr>
        <w:t xml:space="preserve"> «Lecturile verii»</w:t>
      </w:r>
      <w:r w:rsidR="00330C1A" w:rsidRPr="00191A03">
        <w:rPr>
          <w:rFonts w:ascii="Arial Narrow" w:hAnsi="Arial Narrow"/>
          <w:sz w:val="24"/>
          <w:szCs w:val="24"/>
          <w:lang w:val="ro-RO"/>
        </w:rPr>
        <w:t xml:space="preserve">, organizată de biblioteca </w:t>
      </w:r>
      <w:r w:rsidRPr="00191A03">
        <w:rPr>
          <w:rFonts w:ascii="Arial Narrow" w:hAnsi="Arial Narrow"/>
          <w:sz w:val="24"/>
          <w:szCs w:val="24"/>
          <w:lang w:val="ro-RO"/>
        </w:rPr>
        <w:t xml:space="preserve"> «</w:t>
      </w:r>
      <w:r w:rsidR="00330C1A" w:rsidRPr="00191A03">
        <w:rPr>
          <w:rFonts w:ascii="Arial Narrow" w:hAnsi="Arial Narrow"/>
          <w:sz w:val="24"/>
          <w:szCs w:val="24"/>
          <w:lang w:val="ro-RO"/>
        </w:rPr>
        <w:t>B.</w:t>
      </w:r>
      <w:r w:rsidRPr="00191A03">
        <w:rPr>
          <w:rFonts w:ascii="Arial Narrow" w:hAnsi="Arial Narrow"/>
          <w:sz w:val="24"/>
          <w:szCs w:val="24"/>
          <w:lang w:val="ro-RO"/>
        </w:rPr>
        <w:t>P.Hasdeu».</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C55D83" w:rsidRPr="00191A03">
        <w:rPr>
          <w:rFonts w:ascii="Arial Narrow" w:hAnsi="Arial Narrow"/>
          <w:sz w:val="24"/>
          <w:szCs w:val="24"/>
          <w:lang w:val="ro-RO"/>
        </w:rPr>
        <w:t>Ajutor de sponsorizare primăriei or. Orhei</w:t>
      </w:r>
      <w:r w:rsidR="008125DA" w:rsidRPr="00191A03">
        <w:rPr>
          <w:rFonts w:ascii="Arial Narrow" w:hAnsi="Arial Narrow"/>
          <w:sz w:val="24"/>
          <w:szCs w:val="24"/>
          <w:lang w:val="ro-RO"/>
        </w:rPr>
        <w:t xml:space="preserve"> în organizarea festivalului de dans popular pentru copii</w:t>
      </w:r>
      <w:r w:rsidRPr="00191A03">
        <w:rPr>
          <w:rFonts w:ascii="Arial Narrow" w:hAnsi="Arial Narrow"/>
          <w:sz w:val="24"/>
          <w:szCs w:val="24"/>
          <w:lang w:val="ro-RO"/>
        </w:rPr>
        <w:t xml:space="preserve"> «Orhei-Inima Moldovei».</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4E77F4" w:rsidRPr="00191A03">
        <w:rPr>
          <w:rFonts w:ascii="Arial Narrow" w:hAnsi="Arial Narrow"/>
          <w:sz w:val="24"/>
          <w:szCs w:val="24"/>
          <w:lang w:val="ro-RO"/>
        </w:rPr>
        <w:t>Organizarea concursului filmelor de scurt metraj</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2C15B2" w:rsidRPr="00191A03">
        <w:rPr>
          <w:rFonts w:ascii="Arial Narrow" w:hAnsi="Arial Narrow"/>
          <w:sz w:val="24"/>
          <w:szCs w:val="24"/>
          <w:lang w:val="ro-RO"/>
        </w:rPr>
        <w:t>Organizarea sărbătorii</w:t>
      </w:r>
      <w:r w:rsidRPr="00191A03">
        <w:rPr>
          <w:rFonts w:ascii="Arial Narrow" w:hAnsi="Arial Narrow"/>
          <w:sz w:val="24"/>
          <w:szCs w:val="24"/>
          <w:lang w:val="ro-RO"/>
        </w:rPr>
        <w:t xml:space="preserve"> «</w:t>
      </w:r>
      <w:r w:rsidR="002C15B2" w:rsidRPr="00191A03">
        <w:rPr>
          <w:rFonts w:ascii="Arial Narrow" w:hAnsi="Arial Narrow"/>
          <w:sz w:val="24"/>
          <w:szCs w:val="24"/>
          <w:lang w:val="ro-RO"/>
        </w:rPr>
        <w:t>Ziua Copilului</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1C4802" w:rsidRPr="00191A03">
        <w:rPr>
          <w:rFonts w:ascii="Arial Narrow" w:hAnsi="Arial Narrow"/>
          <w:sz w:val="24"/>
          <w:szCs w:val="24"/>
          <w:lang w:val="ro-RO"/>
        </w:rPr>
        <w:t>Sponsorizarea lansării cărții autorului Tudor Zanet</w:t>
      </w:r>
      <w:r w:rsidR="00E03596" w:rsidRPr="00191A03">
        <w:rPr>
          <w:rFonts w:ascii="Arial Narrow" w:hAnsi="Arial Narrow"/>
          <w:sz w:val="24"/>
          <w:szCs w:val="24"/>
          <w:lang w:val="ro-RO"/>
        </w:rPr>
        <w:t xml:space="preserve"> (UTA Găgăuzia</w:t>
      </w:r>
      <w:r w:rsidRPr="00191A03">
        <w:rPr>
          <w:rFonts w:ascii="Arial Narrow" w:hAnsi="Arial Narrow"/>
          <w:sz w:val="24"/>
          <w:szCs w:val="24"/>
          <w:lang w:val="ro-RO"/>
        </w:rPr>
        <w:t>).</w:t>
      </w:r>
    </w:p>
    <w:p w:rsidR="006A5FF9" w:rsidRPr="00191A03" w:rsidRDefault="006A5FF9" w:rsidP="006A5FF9">
      <w:pPr>
        <w:pStyle w:val="22"/>
        <w:tabs>
          <w:tab w:val="left" w:pos="1134"/>
        </w:tabs>
        <w:spacing w:line="240" w:lineRule="auto"/>
        <w:ind w:left="0" w:firstLine="851"/>
        <w:rPr>
          <w:rFonts w:ascii="Arial Narrow" w:hAnsi="Arial Narrow"/>
          <w:sz w:val="24"/>
          <w:szCs w:val="24"/>
          <w:lang w:val="ro-RO"/>
        </w:rPr>
      </w:pPr>
      <w:r w:rsidRPr="00191A03">
        <w:rPr>
          <w:rFonts w:ascii="Arial Narrow" w:hAnsi="Arial Narrow"/>
          <w:sz w:val="24"/>
          <w:szCs w:val="24"/>
          <w:lang w:val="ro-RO"/>
        </w:rPr>
        <w:t>-</w:t>
      </w:r>
      <w:r w:rsidR="007E5291" w:rsidRPr="00191A03">
        <w:rPr>
          <w:rFonts w:ascii="Arial Narrow" w:hAnsi="Arial Narrow"/>
          <w:sz w:val="24"/>
          <w:szCs w:val="24"/>
          <w:lang w:val="ro-RO"/>
        </w:rPr>
        <w:t xml:space="preserve"> Achiziționarea echipamentului pentru Departamentul de Hematologie Pediatrică din cadrul Institutului </w:t>
      </w:r>
      <w:r w:rsidR="00001A52" w:rsidRPr="00191A03">
        <w:rPr>
          <w:rFonts w:ascii="Arial Narrow" w:hAnsi="Arial Narrow"/>
          <w:sz w:val="24"/>
          <w:szCs w:val="24"/>
          <w:lang w:val="ro-RO"/>
        </w:rPr>
        <w:t>Oncologic</w:t>
      </w:r>
      <w:r w:rsidR="007E5291" w:rsidRPr="00191A03">
        <w:rPr>
          <w:rFonts w:ascii="Arial Narrow" w:hAnsi="Arial Narrow"/>
          <w:sz w:val="24"/>
          <w:szCs w:val="24"/>
          <w:lang w:val="ro-RO"/>
        </w:rPr>
        <w:t xml:space="preserve"> Republican</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7E5291" w:rsidRPr="00191A03">
        <w:rPr>
          <w:rFonts w:ascii="Arial Narrow" w:hAnsi="Arial Narrow"/>
          <w:sz w:val="24"/>
          <w:szCs w:val="24"/>
          <w:lang w:val="ro-RO"/>
        </w:rPr>
        <w:t>Organizarea concursului «Mini-Miss Găgăuzia</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5C090F" w:rsidRPr="00191A03">
        <w:rPr>
          <w:rFonts w:ascii="Arial Narrow" w:hAnsi="Arial Narrow"/>
          <w:sz w:val="24"/>
          <w:szCs w:val="24"/>
          <w:lang w:val="ro-RO"/>
        </w:rPr>
        <w:t>Ajutorul în organizarea Conferinței Naționale privind Neurologie</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8759D7" w:rsidRPr="00191A03">
        <w:rPr>
          <w:rFonts w:ascii="Arial Narrow" w:hAnsi="Arial Narrow"/>
          <w:sz w:val="24"/>
          <w:szCs w:val="24"/>
          <w:lang w:val="ro-RO"/>
        </w:rPr>
        <w:t>Premiul pentru cel mai bun student</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8759D7" w:rsidRPr="00191A03">
        <w:rPr>
          <w:rFonts w:ascii="Arial Narrow" w:hAnsi="Arial Narrow"/>
          <w:sz w:val="24"/>
          <w:szCs w:val="24"/>
          <w:lang w:val="ro-RO"/>
        </w:rPr>
        <w:t>Organizarea acțiunii</w:t>
      </w:r>
      <w:r w:rsidRPr="00191A03">
        <w:rPr>
          <w:rFonts w:ascii="Arial Narrow" w:hAnsi="Arial Narrow"/>
          <w:sz w:val="24"/>
          <w:szCs w:val="24"/>
          <w:lang w:val="ro-RO"/>
        </w:rPr>
        <w:t xml:space="preserve"> «</w:t>
      </w:r>
      <w:r w:rsidR="00001A52" w:rsidRPr="00191A03">
        <w:rPr>
          <w:rFonts w:ascii="Arial Narrow" w:hAnsi="Arial Narrow"/>
          <w:sz w:val="24"/>
          <w:szCs w:val="24"/>
          <w:lang w:val="ro-RO"/>
        </w:rPr>
        <w:t>Ziua persoanelor vîrstnice</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034C4F" w:rsidRPr="00191A03">
        <w:rPr>
          <w:rFonts w:ascii="Arial Narrow" w:hAnsi="Arial Narrow"/>
          <w:sz w:val="24"/>
          <w:szCs w:val="24"/>
          <w:lang w:val="ro-RO"/>
        </w:rPr>
        <w:t>Ajutorul în echiparea sălii pentru dansuri pentru copii și adolescenți în or. Cimișlia</w:t>
      </w:r>
      <w:r w:rsidRPr="00191A03">
        <w:rPr>
          <w:rFonts w:ascii="Arial Narrow" w:hAnsi="Arial Narrow"/>
          <w:sz w:val="24"/>
          <w:szCs w:val="24"/>
          <w:lang w:val="ro-RO"/>
        </w:rPr>
        <w:t>.</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034C4F" w:rsidRPr="00191A03">
        <w:rPr>
          <w:rFonts w:ascii="Arial Narrow" w:hAnsi="Arial Narrow"/>
          <w:sz w:val="24"/>
          <w:szCs w:val="24"/>
          <w:lang w:val="ro-RO"/>
        </w:rPr>
        <w:t>Ajutorul organizației</w:t>
      </w:r>
      <w:r w:rsidRPr="00191A03">
        <w:rPr>
          <w:rFonts w:ascii="Arial Narrow" w:hAnsi="Arial Narrow"/>
          <w:sz w:val="24"/>
          <w:szCs w:val="24"/>
          <w:lang w:val="ro-RO"/>
        </w:rPr>
        <w:t xml:space="preserve"> «Hospice Angelus».</w:t>
      </w:r>
    </w:p>
    <w:p w:rsidR="006A5FF9" w:rsidRPr="00191A03" w:rsidRDefault="006A5FF9" w:rsidP="006A5FF9">
      <w:pPr>
        <w:pStyle w:val="22"/>
        <w:spacing w:line="240" w:lineRule="auto"/>
        <w:ind w:left="0" w:firstLine="851"/>
        <w:rPr>
          <w:rFonts w:ascii="Arial Narrow" w:hAnsi="Arial Narrow"/>
          <w:sz w:val="24"/>
          <w:szCs w:val="24"/>
          <w:lang w:val="ro-RO"/>
        </w:rPr>
      </w:pPr>
      <w:r w:rsidRPr="00191A03">
        <w:rPr>
          <w:rFonts w:ascii="Arial Narrow" w:hAnsi="Arial Narrow"/>
          <w:sz w:val="24"/>
          <w:szCs w:val="24"/>
          <w:lang w:val="ro-RO"/>
        </w:rPr>
        <w:t xml:space="preserve">- </w:t>
      </w:r>
      <w:r w:rsidR="003223E2" w:rsidRPr="00191A03">
        <w:rPr>
          <w:rFonts w:ascii="Arial Narrow" w:hAnsi="Arial Narrow"/>
          <w:sz w:val="24"/>
          <w:szCs w:val="24"/>
          <w:lang w:val="ro-RO"/>
        </w:rPr>
        <w:t>Ajutorul pentru intervenția chirurgicală persoanei fizice Caldarari Z.F. și altele</w:t>
      </w:r>
      <w:r w:rsidRPr="00191A03">
        <w:rPr>
          <w:rFonts w:ascii="Arial Narrow" w:hAnsi="Arial Narrow"/>
          <w:sz w:val="24"/>
          <w:szCs w:val="24"/>
          <w:lang w:val="ro-RO"/>
        </w:rPr>
        <w:t>.</w:t>
      </w:r>
    </w:p>
    <w:p w:rsidR="003223E2" w:rsidRPr="00191A03" w:rsidRDefault="003223E2" w:rsidP="006A5FF9">
      <w:pPr>
        <w:pStyle w:val="22"/>
        <w:spacing w:line="240" w:lineRule="auto"/>
        <w:ind w:left="0" w:firstLine="851"/>
        <w:rPr>
          <w:rFonts w:ascii="Arial Narrow" w:hAnsi="Arial Narrow"/>
          <w:sz w:val="24"/>
          <w:szCs w:val="24"/>
          <w:lang w:val="ro-RO"/>
        </w:rPr>
      </w:pPr>
    </w:p>
    <w:p w:rsidR="003223E2" w:rsidRPr="00191A03" w:rsidRDefault="003223E2" w:rsidP="006A5FF9">
      <w:pPr>
        <w:pStyle w:val="22"/>
        <w:spacing w:line="240" w:lineRule="auto"/>
        <w:ind w:left="0" w:firstLine="851"/>
        <w:rPr>
          <w:rFonts w:ascii="Arial Narrow" w:hAnsi="Arial Narrow"/>
          <w:sz w:val="24"/>
          <w:szCs w:val="24"/>
          <w:lang w:val="ro-RO"/>
        </w:rPr>
      </w:pPr>
    </w:p>
    <w:p w:rsidR="003223E2" w:rsidRPr="00191A03" w:rsidRDefault="003223E2" w:rsidP="006A5FF9">
      <w:pPr>
        <w:pStyle w:val="22"/>
        <w:spacing w:line="240" w:lineRule="auto"/>
        <w:ind w:left="0" w:firstLine="851"/>
        <w:rPr>
          <w:rFonts w:ascii="Arial Narrow" w:hAnsi="Arial Narrow"/>
          <w:sz w:val="24"/>
          <w:szCs w:val="24"/>
          <w:lang w:val="ro-RO"/>
        </w:rPr>
      </w:pPr>
    </w:p>
    <w:p w:rsidR="003223E2" w:rsidRPr="00191A03" w:rsidRDefault="003223E2" w:rsidP="006A5FF9">
      <w:pPr>
        <w:pStyle w:val="22"/>
        <w:spacing w:line="240" w:lineRule="auto"/>
        <w:ind w:left="0" w:firstLine="851"/>
        <w:rPr>
          <w:rFonts w:ascii="Arial Narrow" w:hAnsi="Arial Narrow"/>
          <w:sz w:val="24"/>
          <w:szCs w:val="24"/>
          <w:lang w:val="ro-RO"/>
        </w:rPr>
      </w:pPr>
    </w:p>
    <w:p w:rsidR="003223E2" w:rsidRPr="00191A03" w:rsidRDefault="003223E2" w:rsidP="006A5FF9">
      <w:pPr>
        <w:pStyle w:val="22"/>
        <w:spacing w:line="240" w:lineRule="auto"/>
        <w:ind w:left="0" w:firstLine="851"/>
        <w:rPr>
          <w:rFonts w:ascii="Arial Narrow" w:hAnsi="Arial Narrow"/>
          <w:sz w:val="24"/>
          <w:szCs w:val="24"/>
          <w:lang w:val="ro-RO"/>
        </w:rPr>
      </w:pPr>
    </w:p>
    <w:p w:rsidR="006A5FF9" w:rsidRPr="00191A03" w:rsidRDefault="00A04917" w:rsidP="006A5FF9">
      <w:pPr>
        <w:pageBreakBefore/>
        <w:widowControl w:val="0"/>
        <w:jc w:val="center"/>
        <w:rPr>
          <w:rFonts w:ascii="Arial Narrow" w:hAnsi="Arial Narrow"/>
          <w:b/>
          <w:sz w:val="24"/>
          <w:szCs w:val="24"/>
          <w:lang w:val="ro-RO"/>
        </w:rPr>
      </w:pPr>
      <w:r w:rsidRPr="00191A03">
        <w:rPr>
          <w:rFonts w:ascii="Arial Narrow" w:hAnsi="Arial Narrow"/>
          <w:b/>
          <w:sz w:val="24"/>
          <w:szCs w:val="24"/>
          <w:lang w:val="ro-RO"/>
        </w:rPr>
        <w:t xml:space="preserve">STRATEGIA DE DEZVOLTARE A BĂNCII PENTRU ANUL 2014 </w:t>
      </w:r>
    </w:p>
    <w:p w:rsidR="006A5FF9" w:rsidRPr="00191A03" w:rsidRDefault="006A5FF9" w:rsidP="006A5FF9">
      <w:pPr>
        <w:rPr>
          <w:rFonts w:ascii="Arial Narrow" w:hAnsi="Arial Narrow"/>
          <w:sz w:val="24"/>
          <w:szCs w:val="24"/>
          <w:lang w:val="ro-RO"/>
        </w:rPr>
      </w:pPr>
    </w:p>
    <w:p w:rsidR="006A5FF9" w:rsidRPr="00191A03" w:rsidRDefault="00C27518" w:rsidP="006A5FF9">
      <w:pPr>
        <w:ind w:firstLine="851"/>
        <w:rPr>
          <w:rFonts w:ascii="Arial Narrow" w:hAnsi="Arial Narrow"/>
          <w:sz w:val="24"/>
          <w:szCs w:val="24"/>
          <w:lang w:val="ro-RO"/>
        </w:rPr>
      </w:pPr>
      <w:r w:rsidRPr="00191A03">
        <w:rPr>
          <w:rFonts w:ascii="Arial Narrow" w:hAnsi="Arial Narrow"/>
          <w:sz w:val="24"/>
          <w:szCs w:val="24"/>
          <w:lang w:val="ro-RO"/>
        </w:rPr>
        <w:t xml:space="preserve">Pentru anul </w:t>
      </w:r>
      <w:r w:rsidR="006A5FF9" w:rsidRPr="00191A03">
        <w:rPr>
          <w:rFonts w:ascii="Arial Narrow" w:hAnsi="Arial Narrow"/>
          <w:sz w:val="24"/>
          <w:szCs w:val="24"/>
          <w:lang w:val="ro-RO"/>
        </w:rPr>
        <w:t xml:space="preserve">2014 </w:t>
      </w:r>
      <w:r w:rsidRPr="00191A03">
        <w:rPr>
          <w:rFonts w:ascii="Arial Narrow" w:hAnsi="Arial Narrow"/>
          <w:sz w:val="24"/>
          <w:szCs w:val="24"/>
          <w:lang w:val="ro-RO"/>
        </w:rPr>
        <w:t>Banca planifică să desfășoare în continuare activitatea activă pe piața bancară din Moldova prin intermediul</w:t>
      </w:r>
      <w:r w:rsidR="006A5FF9" w:rsidRPr="00191A03">
        <w:rPr>
          <w:rFonts w:ascii="Arial Narrow" w:hAnsi="Arial Narrow"/>
          <w:sz w:val="24"/>
          <w:szCs w:val="24"/>
          <w:lang w:val="ro-RO"/>
        </w:rPr>
        <w:t>:</w:t>
      </w:r>
    </w:p>
    <w:p w:rsidR="006A5FF9" w:rsidRPr="00191A03" w:rsidRDefault="000F78D6" w:rsidP="006A5FF9">
      <w:pPr>
        <w:numPr>
          <w:ilvl w:val="0"/>
          <w:numId w:val="39"/>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consolidarea pozițiilor ocupate de Banca pe piața serviciilor bancare din Moldova</w:t>
      </w:r>
      <w:r w:rsidR="006A5FF9" w:rsidRPr="00191A03">
        <w:rPr>
          <w:rFonts w:ascii="Arial Narrow" w:hAnsi="Arial Narrow"/>
          <w:sz w:val="24"/>
          <w:szCs w:val="24"/>
          <w:lang w:val="ro-RO"/>
        </w:rPr>
        <w:t>,</w:t>
      </w:r>
    </w:p>
    <w:p w:rsidR="006A5FF9" w:rsidRPr="00191A03" w:rsidRDefault="005560B7" w:rsidP="006A5FF9">
      <w:pPr>
        <w:numPr>
          <w:ilvl w:val="0"/>
          <w:numId w:val="39"/>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majorarea volumului resurselor atrase</w:t>
      </w:r>
      <w:r w:rsidR="00284A80" w:rsidRPr="00191A03">
        <w:rPr>
          <w:rFonts w:ascii="Arial Narrow" w:hAnsi="Arial Narrow"/>
          <w:sz w:val="24"/>
          <w:szCs w:val="24"/>
          <w:lang w:val="ro-RO"/>
        </w:rPr>
        <w:t>, inclusiv mijloacele fondurilor internaționale ș.a.</w:t>
      </w:r>
      <w:r w:rsidR="006A5FF9" w:rsidRPr="00191A03">
        <w:rPr>
          <w:rFonts w:ascii="Arial Narrow" w:hAnsi="Arial Narrow"/>
          <w:sz w:val="24"/>
          <w:szCs w:val="24"/>
          <w:lang w:val="ro-RO"/>
        </w:rPr>
        <w:t>,</w:t>
      </w:r>
    </w:p>
    <w:p w:rsidR="006A5FF9" w:rsidRPr="00191A03" w:rsidRDefault="00215531" w:rsidP="006A5FF9">
      <w:pPr>
        <w:numPr>
          <w:ilvl w:val="0"/>
          <w:numId w:val="39"/>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creșterea calității și extinderea listei de produse oferite,</w:t>
      </w:r>
    </w:p>
    <w:p w:rsidR="006A5FF9" w:rsidRPr="00191A03" w:rsidRDefault="004722CF" w:rsidP="006A5FF9">
      <w:pPr>
        <w:numPr>
          <w:ilvl w:val="0"/>
          <w:numId w:val="39"/>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optimizarea proceselor de afaceri ale Băncii</w:t>
      </w:r>
      <w:r w:rsidR="006A5FF9" w:rsidRPr="00191A03">
        <w:rPr>
          <w:rFonts w:ascii="Arial Narrow" w:hAnsi="Arial Narrow"/>
          <w:sz w:val="24"/>
          <w:szCs w:val="24"/>
          <w:lang w:val="ro-RO"/>
        </w:rPr>
        <w:t>,</w:t>
      </w:r>
    </w:p>
    <w:p w:rsidR="006A5FF9" w:rsidRPr="00191A03" w:rsidRDefault="00014980" w:rsidP="006A5FF9">
      <w:pPr>
        <w:numPr>
          <w:ilvl w:val="0"/>
          <w:numId w:val="39"/>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dezvoltarea continuă a automatizării pentru a spori atractivitatea produselor bancare, rentabilit</w:t>
      </w:r>
      <w:r w:rsidR="00A04ABE" w:rsidRPr="00191A03">
        <w:rPr>
          <w:rFonts w:ascii="Arial Narrow" w:hAnsi="Arial Narrow"/>
          <w:sz w:val="24"/>
          <w:szCs w:val="24"/>
          <w:lang w:val="ro-RO"/>
        </w:rPr>
        <w:t>atea</w:t>
      </w:r>
      <w:r w:rsidRPr="00191A03">
        <w:rPr>
          <w:rFonts w:ascii="Arial Narrow" w:hAnsi="Arial Narrow"/>
          <w:sz w:val="24"/>
          <w:szCs w:val="24"/>
          <w:lang w:val="ro-RO"/>
        </w:rPr>
        <w:t xml:space="preserve"> acestora</w:t>
      </w:r>
      <w:r w:rsidR="00A04ABE" w:rsidRPr="00191A03">
        <w:rPr>
          <w:rFonts w:ascii="Arial Narrow" w:hAnsi="Arial Narrow"/>
          <w:sz w:val="24"/>
          <w:szCs w:val="24"/>
          <w:lang w:val="ro-RO"/>
        </w:rPr>
        <w:t xml:space="preserve">, </w:t>
      </w:r>
      <w:r w:rsidR="00F656D3" w:rsidRPr="00191A03">
        <w:rPr>
          <w:rFonts w:ascii="Arial Narrow" w:hAnsi="Arial Narrow"/>
          <w:sz w:val="24"/>
          <w:szCs w:val="24"/>
          <w:lang w:val="ro-RO"/>
        </w:rPr>
        <w:t>crește productivitatea muncii</w:t>
      </w:r>
      <w:r w:rsidR="006A5FF9" w:rsidRPr="00191A03">
        <w:rPr>
          <w:rFonts w:ascii="Arial Narrow" w:hAnsi="Arial Narrow"/>
          <w:sz w:val="24"/>
          <w:szCs w:val="24"/>
          <w:lang w:val="ro-RO"/>
        </w:rPr>
        <w:t>,</w:t>
      </w:r>
    </w:p>
    <w:p w:rsidR="006A5FF9" w:rsidRPr="00191A03" w:rsidRDefault="006A5FF9" w:rsidP="006A5FF9">
      <w:pPr>
        <w:numPr>
          <w:ilvl w:val="0"/>
          <w:numId w:val="39"/>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 xml:space="preserve"> </w:t>
      </w:r>
      <w:r w:rsidR="0075237E" w:rsidRPr="00191A03">
        <w:rPr>
          <w:rFonts w:ascii="Arial Narrow" w:hAnsi="Arial Narrow"/>
          <w:sz w:val="24"/>
          <w:szCs w:val="24"/>
          <w:lang w:val="ro-RO"/>
        </w:rPr>
        <w:t xml:space="preserve">optimizarea sistemelor de control al Băncii pentru a minimiza </w:t>
      </w:r>
      <w:r w:rsidR="00E4340D" w:rsidRPr="00191A03">
        <w:rPr>
          <w:rFonts w:ascii="Arial Narrow" w:hAnsi="Arial Narrow"/>
          <w:sz w:val="24"/>
          <w:szCs w:val="24"/>
          <w:lang w:val="ro-RO"/>
        </w:rPr>
        <w:t>riscurile operaționale și financiare</w:t>
      </w:r>
      <w:r w:rsidRPr="00191A03">
        <w:rPr>
          <w:rFonts w:ascii="Arial Narrow" w:hAnsi="Arial Narrow"/>
          <w:sz w:val="24"/>
          <w:szCs w:val="24"/>
          <w:lang w:val="ro-RO"/>
        </w:rPr>
        <w:t>.</w:t>
      </w:r>
    </w:p>
    <w:p w:rsidR="006A5FF9" w:rsidRPr="00191A03" w:rsidRDefault="006A5FF9" w:rsidP="006A5FF9">
      <w:pPr>
        <w:rPr>
          <w:rFonts w:ascii="Arial Narrow" w:hAnsi="Arial Narrow"/>
          <w:sz w:val="24"/>
          <w:szCs w:val="24"/>
          <w:lang w:val="ro-RO"/>
        </w:rPr>
      </w:pPr>
    </w:p>
    <w:p w:rsidR="006A5FF9" w:rsidRPr="00191A03" w:rsidRDefault="00F86FB4" w:rsidP="006A5FF9">
      <w:pPr>
        <w:ind w:firstLine="708"/>
        <w:rPr>
          <w:rFonts w:ascii="Arial Narrow" w:hAnsi="Arial Narrow"/>
          <w:sz w:val="24"/>
          <w:szCs w:val="24"/>
          <w:lang w:val="ro-RO"/>
        </w:rPr>
      </w:pPr>
      <w:r w:rsidRPr="00191A03">
        <w:rPr>
          <w:rFonts w:ascii="Arial Narrow" w:hAnsi="Arial Narrow"/>
          <w:sz w:val="24"/>
          <w:szCs w:val="24"/>
          <w:lang w:val="ro-RO"/>
        </w:rPr>
        <w:t>Principalele scopuri strategice ale Băncii pentru anul 2014 sunt</w:t>
      </w:r>
      <w:r w:rsidR="006A5FF9" w:rsidRPr="00191A03">
        <w:rPr>
          <w:rFonts w:ascii="Arial Narrow" w:hAnsi="Arial Narrow"/>
          <w:sz w:val="24"/>
          <w:szCs w:val="24"/>
          <w:lang w:val="ro-RO"/>
        </w:rPr>
        <w:t>:</w:t>
      </w:r>
    </w:p>
    <w:p w:rsidR="006A5FF9" w:rsidRPr="00191A03" w:rsidRDefault="005C1159" w:rsidP="006A5FF9">
      <w:pPr>
        <w:numPr>
          <w:ilvl w:val="0"/>
          <w:numId w:val="38"/>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Creșterea influenței Băncii în capitala și în regiunile Moldovei</w:t>
      </w:r>
      <w:r w:rsidR="007D3BFA" w:rsidRPr="00191A03">
        <w:rPr>
          <w:rFonts w:ascii="Arial Narrow" w:hAnsi="Arial Narrow"/>
          <w:sz w:val="24"/>
          <w:szCs w:val="24"/>
          <w:lang w:val="ro-RO"/>
        </w:rPr>
        <w:t xml:space="preserve"> prin evoluție și dezvoltare continuă a </w:t>
      </w:r>
      <w:r w:rsidR="006A5FF9" w:rsidRPr="00191A03">
        <w:rPr>
          <w:rFonts w:ascii="Arial Narrow" w:hAnsi="Arial Narrow"/>
          <w:sz w:val="24"/>
          <w:szCs w:val="24"/>
          <w:lang w:val="ro-RO"/>
        </w:rPr>
        <w:t xml:space="preserve"> </w:t>
      </w:r>
      <w:r w:rsidR="007D3BFA" w:rsidRPr="00191A03">
        <w:rPr>
          <w:rFonts w:ascii="Arial Narrow" w:hAnsi="Arial Narrow"/>
          <w:sz w:val="24"/>
          <w:szCs w:val="24"/>
          <w:lang w:val="ro-RO"/>
        </w:rPr>
        <w:t xml:space="preserve">rețelei regionale </w:t>
      </w:r>
      <w:r w:rsidR="006A5FF9" w:rsidRPr="00191A03">
        <w:rPr>
          <w:rFonts w:ascii="Arial Narrow" w:hAnsi="Arial Narrow"/>
          <w:sz w:val="24"/>
          <w:szCs w:val="24"/>
          <w:lang w:val="ro-RO"/>
        </w:rPr>
        <w:t>(</w:t>
      </w:r>
      <w:r w:rsidR="007D3BFA" w:rsidRPr="00191A03">
        <w:rPr>
          <w:rFonts w:ascii="Arial Narrow" w:hAnsi="Arial Narrow"/>
          <w:sz w:val="24"/>
          <w:szCs w:val="24"/>
          <w:lang w:val="ro-RO"/>
        </w:rPr>
        <w:t>deschiderea noilor puncte de vînzări</w:t>
      </w:r>
      <w:r w:rsidR="00B20223" w:rsidRPr="00191A03">
        <w:rPr>
          <w:rFonts w:ascii="Arial Narrow" w:hAnsi="Arial Narrow"/>
          <w:sz w:val="24"/>
          <w:szCs w:val="24"/>
          <w:lang w:val="ro-RO"/>
        </w:rPr>
        <w:t>, inclusive 2 filiale</w:t>
      </w:r>
      <w:r w:rsidR="006A5FF9" w:rsidRPr="00191A03">
        <w:rPr>
          <w:rFonts w:ascii="Arial Narrow" w:hAnsi="Arial Narrow"/>
          <w:sz w:val="24"/>
          <w:szCs w:val="24"/>
          <w:lang w:val="ro-RO"/>
        </w:rPr>
        <w:t xml:space="preserve">, </w:t>
      </w:r>
      <w:r w:rsidR="0083624A" w:rsidRPr="00191A03">
        <w:rPr>
          <w:rFonts w:ascii="Arial Narrow" w:hAnsi="Arial Narrow"/>
          <w:sz w:val="24"/>
          <w:szCs w:val="24"/>
          <w:lang w:val="ro-RO"/>
        </w:rPr>
        <w:t>reorganizare a 2 agenții funcționale în filiale</w:t>
      </w:r>
      <w:r w:rsidR="006A5FF9" w:rsidRPr="00191A03">
        <w:rPr>
          <w:rFonts w:ascii="Arial Narrow" w:hAnsi="Arial Narrow"/>
          <w:sz w:val="24"/>
          <w:szCs w:val="24"/>
          <w:lang w:val="ro-RO"/>
        </w:rPr>
        <w:t>).</w:t>
      </w:r>
    </w:p>
    <w:p w:rsidR="006A5FF9" w:rsidRPr="00191A03" w:rsidRDefault="006502B3" w:rsidP="006A5FF9">
      <w:pPr>
        <w:numPr>
          <w:ilvl w:val="0"/>
          <w:numId w:val="38"/>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Asigurarea creșterii busin</w:t>
      </w:r>
      <w:r w:rsidR="006C2D5C" w:rsidRPr="00191A03">
        <w:rPr>
          <w:rFonts w:ascii="Arial Narrow" w:hAnsi="Arial Narrow"/>
          <w:sz w:val="24"/>
          <w:szCs w:val="24"/>
          <w:lang w:val="ro-RO"/>
        </w:rPr>
        <w:t>e</w:t>
      </w:r>
      <w:r w:rsidRPr="00191A03">
        <w:rPr>
          <w:rFonts w:ascii="Arial Narrow" w:hAnsi="Arial Narrow"/>
          <w:sz w:val="24"/>
          <w:szCs w:val="24"/>
          <w:lang w:val="ro-RO"/>
        </w:rPr>
        <w:t>ssului retail cel puțin de 3</w:t>
      </w:r>
      <w:r w:rsidR="006A5FF9" w:rsidRPr="00191A03">
        <w:rPr>
          <w:rFonts w:ascii="Arial Narrow" w:hAnsi="Arial Narrow"/>
          <w:sz w:val="24"/>
          <w:szCs w:val="24"/>
          <w:lang w:val="ro-RO"/>
        </w:rPr>
        <w:t xml:space="preserve">. </w:t>
      </w:r>
    </w:p>
    <w:p w:rsidR="006A5FF9" w:rsidRPr="00191A03" w:rsidRDefault="00B671AF" w:rsidP="006A5FF9">
      <w:pPr>
        <w:numPr>
          <w:ilvl w:val="0"/>
          <w:numId w:val="38"/>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Îmbunătățirea calității gestionării afacerii</w:t>
      </w:r>
      <w:r w:rsidR="006A5FF9" w:rsidRPr="00191A03">
        <w:rPr>
          <w:rFonts w:ascii="Arial Narrow" w:hAnsi="Arial Narrow"/>
          <w:sz w:val="24"/>
          <w:szCs w:val="24"/>
          <w:lang w:val="ro-RO"/>
        </w:rPr>
        <w:t>.</w:t>
      </w:r>
    </w:p>
    <w:p w:rsidR="006A5FF9" w:rsidRPr="00191A03" w:rsidRDefault="008058E2" w:rsidP="006A5FF9">
      <w:pPr>
        <w:numPr>
          <w:ilvl w:val="0"/>
          <w:numId w:val="38"/>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Sporirea recunoașterii brandului</w:t>
      </w:r>
      <w:r w:rsidR="006A5FF9" w:rsidRPr="00191A03">
        <w:rPr>
          <w:rFonts w:ascii="Arial Narrow" w:hAnsi="Arial Narrow"/>
          <w:sz w:val="24"/>
          <w:szCs w:val="24"/>
          <w:lang w:val="ro-RO"/>
        </w:rPr>
        <w:t>.</w:t>
      </w:r>
    </w:p>
    <w:p w:rsidR="006A5FF9" w:rsidRPr="00191A03" w:rsidRDefault="00DA5E78" w:rsidP="006A5FF9">
      <w:pPr>
        <w:numPr>
          <w:ilvl w:val="0"/>
          <w:numId w:val="38"/>
        </w:numPr>
        <w:tabs>
          <w:tab w:val="left" w:pos="1134"/>
        </w:tabs>
        <w:spacing w:after="200"/>
        <w:ind w:left="0" w:firstLine="851"/>
        <w:rPr>
          <w:rFonts w:ascii="Arial Narrow" w:hAnsi="Arial Narrow"/>
          <w:sz w:val="24"/>
          <w:szCs w:val="24"/>
          <w:lang w:val="ro-RO"/>
        </w:rPr>
      </w:pPr>
      <w:r w:rsidRPr="00191A03">
        <w:rPr>
          <w:rFonts w:ascii="Arial Narrow" w:hAnsi="Arial Narrow"/>
          <w:sz w:val="24"/>
          <w:szCs w:val="24"/>
          <w:lang w:val="ro-RO"/>
        </w:rPr>
        <w:t>Investiții în dezvoltarea afacerii Băncii</w:t>
      </w:r>
      <w:r w:rsidR="00371A31" w:rsidRPr="00191A03">
        <w:rPr>
          <w:rFonts w:ascii="Arial Narrow" w:hAnsi="Arial Narrow"/>
          <w:sz w:val="24"/>
          <w:szCs w:val="24"/>
          <w:lang w:val="ro-RO"/>
        </w:rPr>
        <w:t xml:space="preserve"> </w:t>
      </w:r>
      <w:r w:rsidR="006A5FF9" w:rsidRPr="00191A03">
        <w:rPr>
          <w:rFonts w:ascii="Arial Narrow" w:hAnsi="Arial Narrow"/>
          <w:sz w:val="24"/>
          <w:szCs w:val="24"/>
          <w:lang w:val="ro-RO"/>
        </w:rPr>
        <w:t>(</w:t>
      </w:r>
      <w:r w:rsidR="00371A31" w:rsidRPr="00191A03">
        <w:rPr>
          <w:rFonts w:ascii="Arial Narrow" w:hAnsi="Arial Narrow"/>
          <w:sz w:val="24"/>
          <w:szCs w:val="24"/>
          <w:lang w:val="ro-RO"/>
        </w:rPr>
        <w:t>achiziționarea și implementarea sistemelor de deservire bancară la distanță</w:t>
      </w:r>
      <w:r w:rsidR="006A5FF9" w:rsidRPr="00191A03">
        <w:rPr>
          <w:rFonts w:ascii="Arial Narrow" w:hAnsi="Arial Narrow"/>
          <w:sz w:val="24"/>
          <w:szCs w:val="24"/>
          <w:lang w:val="ro-RO"/>
        </w:rPr>
        <w:t xml:space="preserve"> iFOBS, </w:t>
      </w:r>
      <w:r w:rsidR="00D702E5" w:rsidRPr="00191A03">
        <w:rPr>
          <w:rFonts w:ascii="Arial Narrow" w:hAnsi="Arial Narrow"/>
          <w:sz w:val="24"/>
          <w:szCs w:val="24"/>
          <w:lang w:val="ro-RO"/>
        </w:rPr>
        <w:t>dezvoltarea continuă a proiectului în comun cu</w:t>
      </w:r>
      <w:r w:rsidR="006E6294" w:rsidRPr="00191A03">
        <w:rPr>
          <w:rFonts w:ascii="Arial Narrow" w:hAnsi="Arial Narrow"/>
          <w:sz w:val="24"/>
          <w:szCs w:val="24"/>
          <w:lang w:val="ro-RO"/>
        </w:rPr>
        <w:t xml:space="preserve"> Sindicatele Moldovei - «SINDICARD» ș.a</w:t>
      </w:r>
      <w:r w:rsidR="006A5FF9" w:rsidRPr="00191A03">
        <w:rPr>
          <w:rFonts w:ascii="Arial Narrow" w:hAnsi="Arial Narrow"/>
          <w:sz w:val="24"/>
          <w:szCs w:val="24"/>
          <w:lang w:val="ro-RO"/>
        </w:rPr>
        <w:t>.).</w:t>
      </w:r>
    </w:p>
    <w:p w:rsidR="004317AC" w:rsidRPr="00191A03" w:rsidRDefault="004317AC">
      <w:pPr>
        <w:rPr>
          <w:rFonts w:ascii="Arial Narrow" w:hAnsi="Arial Narrow"/>
          <w:lang w:val="ro-RO"/>
        </w:rPr>
      </w:pPr>
    </w:p>
    <w:sectPr w:rsidR="004317AC" w:rsidRPr="00191A03" w:rsidSect="00C54ADA">
      <w:pgSz w:w="11907" w:h="16840" w:code="9"/>
      <w:pgMar w:top="629" w:right="1474" w:bottom="1622"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CD" w:rsidRDefault="004C2ECD">
      <w:r>
        <w:separator/>
      </w:r>
    </w:p>
  </w:endnote>
  <w:endnote w:type="continuationSeparator" w:id="0">
    <w:p w:rsidR="004C2ECD" w:rsidRDefault="004C2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KFJNM+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porateS-Regular">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CD" w:rsidRDefault="00D16D64">
    <w:pPr>
      <w:pStyle w:val="af2"/>
      <w:jc w:val="right"/>
    </w:pPr>
    <w:fldSimple w:instr=" PAGE   \* MERGEFORMAT ">
      <w:r w:rsidR="0078103E">
        <w:rPr>
          <w:noProof/>
        </w:rPr>
        <w:t>17</w:t>
      </w:r>
    </w:fldSimple>
  </w:p>
  <w:p w:rsidR="004C2ECD" w:rsidRPr="00B2174C" w:rsidRDefault="004C2ECD" w:rsidP="00D541E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CD" w:rsidRDefault="004C2ECD">
      <w:r>
        <w:separator/>
      </w:r>
    </w:p>
  </w:footnote>
  <w:footnote w:type="continuationSeparator" w:id="0">
    <w:p w:rsidR="004C2ECD" w:rsidRDefault="004C2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CD" w:rsidRDefault="004C2ECD">
    <w:pPr>
      <w:pStyle w:val="af0"/>
    </w:pPr>
  </w:p>
  <w:p w:rsidR="004C2ECD" w:rsidRDefault="004C2EC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CD" w:rsidRDefault="004C2ECD">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CD" w:rsidRDefault="004C2ECD">
    <w:pPr>
      <w:pStyle w:val="af0"/>
      <w:framePr w:hSpace="181" w:wrap="around" w:vAnchor="text" w:hAnchor="margin" w:y="1"/>
      <w:jc w:val="left"/>
      <w:rPr>
        <w:i/>
      </w:rPr>
    </w:pPr>
  </w:p>
  <w:p w:rsidR="004C2ECD" w:rsidRPr="00916E1A" w:rsidRDefault="004C2ECD" w:rsidP="00D541EB">
    <w:pPr>
      <w:tabs>
        <w:tab w:val="left" w:pos="180"/>
        <w:tab w:val="left" w:pos="1620"/>
        <w:tab w:val="left" w:pos="2340"/>
        <w:tab w:val="left" w:pos="4560"/>
        <w:tab w:val="left" w:pos="4760"/>
        <w:tab w:val="left" w:pos="7020"/>
        <w:tab w:val="left" w:pos="7380"/>
        <w:tab w:val="left" w:pos="7920"/>
      </w:tabs>
      <w:ind w:left="630" w:right="-18"/>
      <w:rPr>
        <w:b/>
        <w:lang w:val="ro-R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CD" w:rsidRDefault="004C2EC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8082EC"/>
    <w:lvl w:ilvl="0">
      <w:numFmt w:val="bullet"/>
      <w:lvlText w:val="*"/>
      <w:lvlJc w:val="left"/>
    </w:lvl>
  </w:abstractNum>
  <w:abstractNum w:abstractNumId="1">
    <w:nsid w:val="0260591F"/>
    <w:multiLevelType w:val="hybridMultilevel"/>
    <w:tmpl w:val="B76086FA"/>
    <w:lvl w:ilvl="0" w:tplc="041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1194B"/>
    <w:multiLevelType w:val="hybridMultilevel"/>
    <w:tmpl w:val="CFF8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21356"/>
    <w:multiLevelType w:val="hybridMultilevel"/>
    <w:tmpl w:val="1C88088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84F6DCE"/>
    <w:multiLevelType w:val="hybridMultilevel"/>
    <w:tmpl w:val="860C1520"/>
    <w:lvl w:ilvl="0" w:tplc="2FFAFB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67A47"/>
    <w:multiLevelType w:val="hybridMultilevel"/>
    <w:tmpl w:val="7BA4E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520A0"/>
    <w:multiLevelType w:val="hybridMultilevel"/>
    <w:tmpl w:val="8EA82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F558C"/>
    <w:multiLevelType w:val="hybridMultilevel"/>
    <w:tmpl w:val="7B00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39C4"/>
    <w:multiLevelType w:val="hybridMultilevel"/>
    <w:tmpl w:val="5AE6AA06"/>
    <w:lvl w:ilvl="0" w:tplc="2FFAFBDA">
      <w:start w:val="1"/>
      <w:numFmt w:val="decimal"/>
      <w:lvlText w:val="%1."/>
      <w:lvlJc w:val="left"/>
      <w:pPr>
        <w:ind w:left="1922" w:hanging="360"/>
      </w:pPr>
      <w:rPr>
        <w:rFonts w:hint="default"/>
      </w:rPr>
    </w:lvl>
    <w:lvl w:ilvl="1" w:tplc="04190003">
      <w:start w:val="1"/>
      <w:numFmt w:val="bullet"/>
      <w:lvlText w:val="o"/>
      <w:lvlJc w:val="left"/>
      <w:pPr>
        <w:ind w:left="3002" w:hanging="360"/>
      </w:pPr>
      <w:rPr>
        <w:rFonts w:ascii="Courier New" w:hAnsi="Courier New" w:cs="Courier New" w:hint="default"/>
      </w:rPr>
    </w:lvl>
    <w:lvl w:ilvl="2" w:tplc="04190005" w:tentative="1">
      <w:start w:val="1"/>
      <w:numFmt w:val="bullet"/>
      <w:lvlText w:val=""/>
      <w:lvlJc w:val="left"/>
      <w:pPr>
        <w:ind w:left="3722" w:hanging="360"/>
      </w:pPr>
      <w:rPr>
        <w:rFonts w:ascii="Wingdings" w:hAnsi="Wingdings" w:hint="default"/>
      </w:rPr>
    </w:lvl>
    <w:lvl w:ilvl="3" w:tplc="04190001" w:tentative="1">
      <w:start w:val="1"/>
      <w:numFmt w:val="bullet"/>
      <w:lvlText w:val=""/>
      <w:lvlJc w:val="left"/>
      <w:pPr>
        <w:ind w:left="4442" w:hanging="360"/>
      </w:pPr>
      <w:rPr>
        <w:rFonts w:ascii="Symbol" w:hAnsi="Symbol" w:hint="default"/>
      </w:rPr>
    </w:lvl>
    <w:lvl w:ilvl="4" w:tplc="04190003" w:tentative="1">
      <w:start w:val="1"/>
      <w:numFmt w:val="bullet"/>
      <w:lvlText w:val="o"/>
      <w:lvlJc w:val="left"/>
      <w:pPr>
        <w:ind w:left="5162" w:hanging="360"/>
      </w:pPr>
      <w:rPr>
        <w:rFonts w:ascii="Courier New" w:hAnsi="Courier New" w:cs="Courier New" w:hint="default"/>
      </w:rPr>
    </w:lvl>
    <w:lvl w:ilvl="5" w:tplc="04190005" w:tentative="1">
      <w:start w:val="1"/>
      <w:numFmt w:val="bullet"/>
      <w:lvlText w:val=""/>
      <w:lvlJc w:val="left"/>
      <w:pPr>
        <w:ind w:left="5882" w:hanging="360"/>
      </w:pPr>
      <w:rPr>
        <w:rFonts w:ascii="Wingdings" w:hAnsi="Wingdings" w:hint="default"/>
      </w:rPr>
    </w:lvl>
    <w:lvl w:ilvl="6" w:tplc="04190001" w:tentative="1">
      <w:start w:val="1"/>
      <w:numFmt w:val="bullet"/>
      <w:lvlText w:val=""/>
      <w:lvlJc w:val="left"/>
      <w:pPr>
        <w:ind w:left="6602" w:hanging="360"/>
      </w:pPr>
      <w:rPr>
        <w:rFonts w:ascii="Symbol" w:hAnsi="Symbol" w:hint="default"/>
      </w:rPr>
    </w:lvl>
    <w:lvl w:ilvl="7" w:tplc="04190003" w:tentative="1">
      <w:start w:val="1"/>
      <w:numFmt w:val="bullet"/>
      <w:lvlText w:val="o"/>
      <w:lvlJc w:val="left"/>
      <w:pPr>
        <w:ind w:left="7322" w:hanging="360"/>
      </w:pPr>
      <w:rPr>
        <w:rFonts w:ascii="Courier New" w:hAnsi="Courier New" w:cs="Courier New" w:hint="default"/>
      </w:rPr>
    </w:lvl>
    <w:lvl w:ilvl="8" w:tplc="04190005" w:tentative="1">
      <w:start w:val="1"/>
      <w:numFmt w:val="bullet"/>
      <w:lvlText w:val=""/>
      <w:lvlJc w:val="left"/>
      <w:pPr>
        <w:ind w:left="8042" w:hanging="360"/>
      </w:pPr>
      <w:rPr>
        <w:rFonts w:ascii="Wingdings" w:hAnsi="Wingdings" w:hint="default"/>
      </w:rPr>
    </w:lvl>
  </w:abstractNum>
  <w:abstractNum w:abstractNumId="9">
    <w:nsid w:val="169D40D4"/>
    <w:multiLevelType w:val="hybridMultilevel"/>
    <w:tmpl w:val="B1521B70"/>
    <w:lvl w:ilvl="0" w:tplc="2FFAFBDA">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B3A3D86"/>
    <w:multiLevelType w:val="hybridMultilevel"/>
    <w:tmpl w:val="F2EAC4C8"/>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B7B0403"/>
    <w:multiLevelType w:val="hybridMultilevel"/>
    <w:tmpl w:val="101E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90588A"/>
    <w:multiLevelType w:val="hybridMultilevel"/>
    <w:tmpl w:val="F33C0E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9E6404"/>
    <w:multiLevelType w:val="multilevel"/>
    <w:tmpl w:val="F8A0BE2C"/>
    <w:lvl w:ilvl="0">
      <w:start w:val="1"/>
      <w:numFmt w:val="decimal"/>
      <w:lvlText w:val="%1."/>
      <w:lvlJc w:val="left"/>
      <w:pPr>
        <w:tabs>
          <w:tab w:val="num" w:pos="706"/>
        </w:tabs>
        <w:ind w:left="706" w:hanging="564"/>
      </w:pPr>
      <w:rPr>
        <w:rFonts w:hint="default"/>
        <w:b/>
        <w:i w:val="0"/>
        <w:spacing w:val="0"/>
        <w:position w:val="0"/>
        <w:sz w:val="28"/>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1648"/>
        </w:tabs>
        <w:ind w:left="1135" w:hanging="567"/>
      </w:pPr>
      <w:rPr>
        <w:rFonts w:hint="default"/>
        <w:color w:val="auto"/>
      </w:rPr>
    </w:lvl>
    <w:lvl w:ilvl="3">
      <w:start w:val="1"/>
      <w:numFmt w:val="bullet"/>
      <w:lvlText w:val=""/>
      <w:lvlJc w:val="left"/>
      <w:pPr>
        <w:tabs>
          <w:tab w:val="num" w:pos="1702"/>
        </w:tabs>
        <w:ind w:left="1702" w:hanging="425"/>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5C6665"/>
    <w:multiLevelType w:val="hybridMultilevel"/>
    <w:tmpl w:val="8F6A68F2"/>
    <w:lvl w:ilvl="0" w:tplc="C0C037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245795A"/>
    <w:multiLevelType w:val="hybridMultilevel"/>
    <w:tmpl w:val="FEAA8CBE"/>
    <w:lvl w:ilvl="0" w:tplc="225EDA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2AA1D63"/>
    <w:multiLevelType w:val="hybridMultilevel"/>
    <w:tmpl w:val="2D7AEE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2ED1B71"/>
    <w:multiLevelType w:val="hybridMultilevel"/>
    <w:tmpl w:val="D6D8DA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280257"/>
    <w:multiLevelType w:val="hybridMultilevel"/>
    <w:tmpl w:val="95CE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EB4724"/>
    <w:multiLevelType w:val="hybridMultilevel"/>
    <w:tmpl w:val="0D783392"/>
    <w:lvl w:ilvl="0" w:tplc="FA96D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977685C"/>
    <w:multiLevelType w:val="hybridMultilevel"/>
    <w:tmpl w:val="6CA69200"/>
    <w:lvl w:ilvl="0" w:tplc="7D30FD70">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29804FF6"/>
    <w:multiLevelType w:val="hybridMultilevel"/>
    <w:tmpl w:val="9B908CC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nsid w:val="2C5B5265"/>
    <w:multiLevelType w:val="hybridMultilevel"/>
    <w:tmpl w:val="127203D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nsid w:val="31902737"/>
    <w:multiLevelType w:val="hybridMultilevel"/>
    <w:tmpl w:val="081C9BF4"/>
    <w:lvl w:ilvl="0" w:tplc="70EEC7DE">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4">
    <w:nsid w:val="338412D5"/>
    <w:multiLevelType w:val="hybridMultilevel"/>
    <w:tmpl w:val="32703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07678B"/>
    <w:multiLevelType w:val="hybridMultilevel"/>
    <w:tmpl w:val="117AE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BFD0DB3"/>
    <w:multiLevelType w:val="hybridMultilevel"/>
    <w:tmpl w:val="CFFC8DEC"/>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FB1E5C"/>
    <w:multiLevelType w:val="hybridMultilevel"/>
    <w:tmpl w:val="FF2276F2"/>
    <w:lvl w:ilvl="0" w:tplc="A8F42B9A">
      <w:start w:val="1"/>
      <w:numFmt w:val="decimal"/>
      <w:lvlText w:val="%1."/>
      <w:lvlJc w:val="left"/>
      <w:pPr>
        <w:ind w:left="786"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871DBA"/>
    <w:multiLevelType w:val="hybridMultilevel"/>
    <w:tmpl w:val="5BD8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B1D8D"/>
    <w:multiLevelType w:val="multilevel"/>
    <w:tmpl w:val="0D2A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02219B"/>
    <w:multiLevelType w:val="hybridMultilevel"/>
    <w:tmpl w:val="FE827336"/>
    <w:lvl w:ilvl="0" w:tplc="7BFA8A9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nsid w:val="483D1415"/>
    <w:multiLevelType w:val="hybridMultilevel"/>
    <w:tmpl w:val="2098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1215CB"/>
    <w:multiLevelType w:val="hybridMultilevel"/>
    <w:tmpl w:val="80081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5C12723"/>
    <w:multiLevelType w:val="hybridMultilevel"/>
    <w:tmpl w:val="54E6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262506"/>
    <w:multiLevelType w:val="hybridMultilevel"/>
    <w:tmpl w:val="2CFC4BA0"/>
    <w:lvl w:ilvl="0" w:tplc="DBF00734">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444E7D"/>
    <w:multiLevelType w:val="hybridMultilevel"/>
    <w:tmpl w:val="BDE80F28"/>
    <w:lvl w:ilvl="0" w:tplc="5746911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B62D2"/>
    <w:multiLevelType w:val="hybridMultilevel"/>
    <w:tmpl w:val="CE4012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F7A1F44"/>
    <w:multiLevelType w:val="hybridMultilevel"/>
    <w:tmpl w:val="78BC426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61373DA1"/>
    <w:multiLevelType w:val="hybridMultilevel"/>
    <w:tmpl w:val="FCCE204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651A66FD"/>
    <w:multiLevelType w:val="hybridMultilevel"/>
    <w:tmpl w:val="B96ABCFA"/>
    <w:lvl w:ilvl="0" w:tplc="2FFAFB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70E56CC"/>
    <w:multiLevelType w:val="hybridMultilevel"/>
    <w:tmpl w:val="C204CCFC"/>
    <w:lvl w:ilvl="0" w:tplc="7A405D2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69808C3"/>
    <w:multiLevelType w:val="hybridMultilevel"/>
    <w:tmpl w:val="189A3CE6"/>
    <w:lvl w:ilvl="0" w:tplc="0419000F">
      <w:start w:val="1"/>
      <w:numFmt w:val="decimal"/>
      <w:lvlText w:val="%1."/>
      <w:lvlJc w:val="left"/>
      <w:pPr>
        <w:ind w:left="720" w:hanging="360"/>
      </w:pPr>
      <w:rPr>
        <w:rFonts w:hint="default"/>
      </w:rPr>
    </w:lvl>
    <w:lvl w:ilvl="1" w:tplc="A4AE3B14">
      <w:start w:val="1"/>
      <w:numFmt w:val="decimal"/>
      <w:lvlText w:val="%2."/>
      <w:lvlJc w:val="left"/>
      <w:pPr>
        <w:ind w:left="1440" w:hanging="360"/>
      </w:pPr>
      <w:rPr>
        <w:rFonts w:ascii="Times New Roman" w:eastAsia="Calibri"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710D6"/>
    <w:multiLevelType w:val="hybridMultilevel"/>
    <w:tmpl w:val="9B72E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5371FA"/>
    <w:multiLevelType w:val="hybridMultilevel"/>
    <w:tmpl w:val="9E689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6"/>
  </w:num>
  <w:num w:numId="5">
    <w:abstractNumId w:val="38"/>
  </w:num>
  <w:num w:numId="6">
    <w:abstractNumId w:val="43"/>
  </w:num>
  <w:num w:numId="7">
    <w:abstractNumId w:val="25"/>
  </w:num>
  <w:num w:numId="8">
    <w:abstractNumId w:val="36"/>
  </w:num>
  <w:num w:numId="9">
    <w:abstractNumId w:val="37"/>
  </w:num>
  <w:num w:numId="10">
    <w:abstractNumId w:val="18"/>
  </w:num>
  <w:num w:numId="11">
    <w:abstractNumId w:val="7"/>
  </w:num>
  <w:num w:numId="12">
    <w:abstractNumId w:val="24"/>
  </w:num>
  <w:num w:numId="13">
    <w:abstractNumId w:val="14"/>
  </w:num>
  <w:num w:numId="14">
    <w:abstractNumId w:val="34"/>
  </w:num>
  <w:num w:numId="15">
    <w:abstractNumId w:val="40"/>
  </w:num>
  <w:num w:numId="16">
    <w:abstractNumId w:val="26"/>
  </w:num>
  <w:num w:numId="17">
    <w:abstractNumId w:val="22"/>
  </w:num>
  <w:num w:numId="18">
    <w:abstractNumId w:val="2"/>
  </w:num>
  <w:num w:numId="19">
    <w:abstractNumId w:val="39"/>
  </w:num>
  <w:num w:numId="20">
    <w:abstractNumId w:val="8"/>
  </w:num>
  <w:num w:numId="21">
    <w:abstractNumId w:val="4"/>
  </w:num>
  <w:num w:numId="22">
    <w:abstractNumId w:val="9"/>
  </w:num>
  <w:num w:numId="23">
    <w:abstractNumId w:val="28"/>
  </w:num>
  <w:num w:numId="24">
    <w:abstractNumId w:val="12"/>
  </w:num>
  <w:num w:numId="25">
    <w:abstractNumId w:val="41"/>
  </w:num>
  <w:num w:numId="26">
    <w:abstractNumId w:val="5"/>
  </w:num>
  <w:num w:numId="27">
    <w:abstractNumId w:val="21"/>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5"/>
  </w:num>
  <w:num w:numId="31">
    <w:abstractNumId w:val="10"/>
  </w:num>
  <w:num w:numId="32">
    <w:abstractNumId w:val="6"/>
  </w:num>
  <w:num w:numId="33">
    <w:abstractNumId w:val="27"/>
  </w:num>
  <w:num w:numId="34">
    <w:abstractNumId w:val="30"/>
  </w:num>
  <w:num w:numId="35">
    <w:abstractNumId w:val="19"/>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
  </w:num>
  <w:num w:numId="39">
    <w:abstractNumId w:val="33"/>
  </w:num>
  <w:num w:numId="40">
    <w:abstractNumId w:val="11"/>
  </w:num>
  <w:num w:numId="41">
    <w:abstractNumId w:val="42"/>
  </w:num>
  <w:num w:numId="42">
    <w:abstractNumId w:val="32"/>
  </w:num>
  <w:num w:numId="43">
    <w:abstractNumId w:val="20"/>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08"/>
  <w:characterSpacingControl w:val="doNotCompress"/>
  <w:footnotePr>
    <w:footnote w:id="-1"/>
    <w:footnote w:id="0"/>
  </w:footnotePr>
  <w:endnotePr>
    <w:endnote w:id="-1"/>
    <w:endnote w:id="0"/>
  </w:endnotePr>
  <w:compat/>
  <w:rsids>
    <w:rsidRoot w:val="006A5FF9"/>
    <w:rsid w:val="00001A52"/>
    <w:rsid w:val="000070AD"/>
    <w:rsid w:val="00014980"/>
    <w:rsid w:val="00016AB4"/>
    <w:rsid w:val="00034C4F"/>
    <w:rsid w:val="000620BE"/>
    <w:rsid w:val="000706F1"/>
    <w:rsid w:val="000713AE"/>
    <w:rsid w:val="00076252"/>
    <w:rsid w:val="00087A39"/>
    <w:rsid w:val="000A3F30"/>
    <w:rsid w:val="000F78D6"/>
    <w:rsid w:val="00101736"/>
    <w:rsid w:val="00101C9A"/>
    <w:rsid w:val="00104098"/>
    <w:rsid w:val="001048B7"/>
    <w:rsid w:val="0010514F"/>
    <w:rsid w:val="001170F2"/>
    <w:rsid w:val="00117F12"/>
    <w:rsid w:val="001365B3"/>
    <w:rsid w:val="00140CD3"/>
    <w:rsid w:val="00144DBC"/>
    <w:rsid w:val="001518D0"/>
    <w:rsid w:val="00153AFE"/>
    <w:rsid w:val="00171028"/>
    <w:rsid w:val="00182FC3"/>
    <w:rsid w:val="00191A03"/>
    <w:rsid w:val="001A21FA"/>
    <w:rsid w:val="001C4802"/>
    <w:rsid w:val="001C4E3C"/>
    <w:rsid w:val="001D6B4A"/>
    <w:rsid w:val="001E2467"/>
    <w:rsid w:val="001E4069"/>
    <w:rsid w:val="00215531"/>
    <w:rsid w:val="00222102"/>
    <w:rsid w:val="00226686"/>
    <w:rsid w:val="00245FBE"/>
    <w:rsid w:val="00253B2A"/>
    <w:rsid w:val="00253FA4"/>
    <w:rsid w:val="00254550"/>
    <w:rsid w:val="002644E3"/>
    <w:rsid w:val="002645DC"/>
    <w:rsid w:val="002729E6"/>
    <w:rsid w:val="00284A80"/>
    <w:rsid w:val="00297F2A"/>
    <w:rsid w:val="002C0DDF"/>
    <w:rsid w:val="002C15B2"/>
    <w:rsid w:val="002C7207"/>
    <w:rsid w:val="002D44C2"/>
    <w:rsid w:val="002F7312"/>
    <w:rsid w:val="00305819"/>
    <w:rsid w:val="003223E2"/>
    <w:rsid w:val="00325AA8"/>
    <w:rsid w:val="0033074C"/>
    <w:rsid w:val="00330C1A"/>
    <w:rsid w:val="0034694D"/>
    <w:rsid w:val="00350DB8"/>
    <w:rsid w:val="0035241F"/>
    <w:rsid w:val="00370FBC"/>
    <w:rsid w:val="00371A31"/>
    <w:rsid w:val="00377084"/>
    <w:rsid w:val="003924D3"/>
    <w:rsid w:val="003A65F0"/>
    <w:rsid w:val="003B1156"/>
    <w:rsid w:val="003D7C0D"/>
    <w:rsid w:val="003E6F5B"/>
    <w:rsid w:val="003E7ED2"/>
    <w:rsid w:val="00404BBF"/>
    <w:rsid w:val="00425D8F"/>
    <w:rsid w:val="004317AC"/>
    <w:rsid w:val="00442B95"/>
    <w:rsid w:val="00453AD5"/>
    <w:rsid w:val="004650CB"/>
    <w:rsid w:val="004722CF"/>
    <w:rsid w:val="00485DE4"/>
    <w:rsid w:val="0049067C"/>
    <w:rsid w:val="0049775E"/>
    <w:rsid w:val="004C102A"/>
    <w:rsid w:val="004C2ECD"/>
    <w:rsid w:val="004E76FE"/>
    <w:rsid w:val="004E77F4"/>
    <w:rsid w:val="004F43EC"/>
    <w:rsid w:val="004F4B7B"/>
    <w:rsid w:val="0051348C"/>
    <w:rsid w:val="00516577"/>
    <w:rsid w:val="00521965"/>
    <w:rsid w:val="00523710"/>
    <w:rsid w:val="00541617"/>
    <w:rsid w:val="00544F89"/>
    <w:rsid w:val="005560B7"/>
    <w:rsid w:val="0056160C"/>
    <w:rsid w:val="00572F67"/>
    <w:rsid w:val="0058592C"/>
    <w:rsid w:val="005936E5"/>
    <w:rsid w:val="005959D9"/>
    <w:rsid w:val="005A033A"/>
    <w:rsid w:val="005A5F54"/>
    <w:rsid w:val="005C090F"/>
    <w:rsid w:val="005C1159"/>
    <w:rsid w:val="005D1E50"/>
    <w:rsid w:val="005E21DE"/>
    <w:rsid w:val="005F71A8"/>
    <w:rsid w:val="00625869"/>
    <w:rsid w:val="00647D91"/>
    <w:rsid w:val="006502B3"/>
    <w:rsid w:val="00660AC1"/>
    <w:rsid w:val="0066231F"/>
    <w:rsid w:val="00667942"/>
    <w:rsid w:val="006732EA"/>
    <w:rsid w:val="006A5FF9"/>
    <w:rsid w:val="006B1322"/>
    <w:rsid w:val="006C2D5C"/>
    <w:rsid w:val="006E5162"/>
    <w:rsid w:val="006E6294"/>
    <w:rsid w:val="007166F8"/>
    <w:rsid w:val="007323A0"/>
    <w:rsid w:val="00740559"/>
    <w:rsid w:val="0075237E"/>
    <w:rsid w:val="00764FC0"/>
    <w:rsid w:val="00774913"/>
    <w:rsid w:val="0078103E"/>
    <w:rsid w:val="007813B6"/>
    <w:rsid w:val="00785D54"/>
    <w:rsid w:val="0079334A"/>
    <w:rsid w:val="007B295E"/>
    <w:rsid w:val="007D06D3"/>
    <w:rsid w:val="007D25BB"/>
    <w:rsid w:val="007D3BFA"/>
    <w:rsid w:val="007E5291"/>
    <w:rsid w:val="007F275F"/>
    <w:rsid w:val="00800F73"/>
    <w:rsid w:val="008058E2"/>
    <w:rsid w:val="008059D7"/>
    <w:rsid w:val="00805AF0"/>
    <w:rsid w:val="008125DA"/>
    <w:rsid w:val="0083624A"/>
    <w:rsid w:val="008529AE"/>
    <w:rsid w:val="008730EC"/>
    <w:rsid w:val="008759D7"/>
    <w:rsid w:val="0089161A"/>
    <w:rsid w:val="008A08D7"/>
    <w:rsid w:val="008B0B32"/>
    <w:rsid w:val="008B0BF8"/>
    <w:rsid w:val="008B163F"/>
    <w:rsid w:val="008E10CC"/>
    <w:rsid w:val="008F1F38"/>
    <w:rsid w:val="008F6273"/>
    <w:rsid w:val="0090043A"/>
    <w:rsid w:val="00915070"/>
    <w:rsid w:val="0093181F"/>
    <w:rsid w:val="00936208"/>
    <w:rsid w:val="0094741C"/>
    <w:rsid w:val="009571FD"/>
    <w:rsid w:val="00963331"/>
    <w:rsid w:val="00996619"/>
    <w:rsid w:val="009A387F"/>
    <w:rsid w:val="009C6F50"/>
    <w:rsid w:val="009D7298"/>
    <w:rsid w:val="009E265E"/>
    <w:rsid w:val="00A04917"/>
    <w:rsid w:val="00A04ABE"/>
    <w:rsid w:val="00A22482"/>
    <w:rsid w:val="00A36457"/>
    <w:rsid w:val="00A556BD"/>
    <w:rsid w:val="00A643F4"/>
    <w:rsid w:val="00A73C15"/>
    <w:rsid w:val="00A77BE6"/>
    <w:rsid w:val="00AA5B8C"/>
    <w:rsid w:val="00AC2AB3"/>
    <w:rsid w:val="00AF4D4F"/>
    <w:rsid w:val="00AF5DCE"/>
    <w:rsid w:val="00B14C28"/>
    <w:rsid w:val="00B16FE4"/>
    <w:rsid w:val="00B20223"/>
    <w:rsid w:val="00B44C97"/>
    <w:rsid w:val="00B61C76"/>
    <w:rsid w:val="00B64F41"/>
    <w:rsid w:val="00B671AF"/>
    <w:rsid w:val="00B77AF7"/>
    <w:rsid w:val="00B82990"/>
    <w:rsid w:val="00B919B7"/>
    <w:rsid w:val="00BA5EE6"/>
    <w:rsid w:val="00BA7AB2"/>
    <w:rsid w:val="00BB167C"/>
    <w:rsid w:val="00BB387C"/>
    <w:rsid w:val="00BC2923"/>
    <w:rsid w:val="00BD26C8"/>
    <w:rsid w:val="00BE43D2"/>
    <w:rsid w:val="00BE52B3"/>
    <w:rsid w:val="00BE547E"/>
    <w:rsid w:val="00BF1442"/>
    <w:rsid w:val="00C04017"/>
    <w:rsid w:val="00C076A4"/>
    <w:rsid w:val="00C21DF6"/>
    <w:rsid w:val="00C27518"/>
    <w:rsid w:val="00C37F34"/>
    <w:rsid w:val="00C427A8"/>
    <w:rsid w:val="00C54ADA"/>
    <w:rsid w:val="00C55D83"/>
    <w:rsid w:val="00C63C19"/>
    <w:rsid w:val="00C833BE"/>
    <w:rsid w:val="00CB555A"/>
    <w:rsid w:val="00CD6ADD"/>
    <w:rsid w:val="00CE00C5"/>
    <w:rsid w:val="00CF0590"/>
    <w:rsid w:val="00CF2640"/>
    <w:rsid w:val="00D16D64"/>
    <w:rsid w:val="00D20008"/>
    <w:rsid w:val="00D3123A"/>
    <w:rsid w:val="00D541EB"/>
    <w:rsid w:val="00D66C82"/>
    <w:rsid w:val="00D702E5"/>
    <w:rsid w:val="00D97577"/>
    <w:rsid w:val="00DA2F65"/>
    <w:rsid w:val="00DA37C8"/>
    <w:rsid w:val="00DA5E78"/>
    <w:rsid w:val="00DA75C0"/>
    <w:rsid w:val="00DB7EAC"/>
    <w:rsid w:val="00DE2BD2"/>
    <w:rsid w:val="00DF1D30"/>
    <w:rsid w:val="00E02AC4"/>
    <w:rsid w:val="00E03596"/>
    <w:rsid w:val="00E33316"/>
    <w:rsid w:val="00E36C87"/>
    <w:rsid w:val="00E375FE"/>
    <w:rsid w:val="00E4340D"/>
    <w:rsid w:val="00E43F30"/>
    <w:rsid w:val="00E502BC"/>
    <w:rsid w:val="00E61A29"/>
    <w:rsid w:val="00E67808"/>
    <w:rsid w:val="00E67CF3"/>
    <w:rsid w:val="00E73613"/>
    <w:rsid w:val="00E84313"/>
    <w:rsid w:val="00EA249B"/>
    <w:rsid w:val="00EB2A05"/>
    <w:rsid w:val="00EC3738"/>
    <w:rsid w:val="00ED19C8"/>
    <w:rsid w:val="00EE2D0E"/>
    <w:rsid w:val="00EE7DBD"/>
    <w:rsid w:val="00F06B9C"/>
    <w:rsid w:val="00F31F49"/>
    <w:rsid w:val="00F32EC6"/>
    <w:rsid w:val="00F45AB5"/>
    <w:rsid w:val="00F46B3C"/>
    <w:rsid w:val="00F656D3"/>
    <w:rsid w:val="00F86FB4"/>
    <w:rsid w:val="00F90B95"/>
    <w:rsid w:val="00FA44D3"/>
    <w:rsid w:val="00FB3ED4"/>
    <w:rsid w:val="00FE3F19"/>
    <w:rsid w:val="00FF5282"/>
    <w:rsid w:val="00FF5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FF9"/>
    <w:pPr>
      <w:jc w:val="both"/>
    </w:pPr>
  </w:style>
  <w:style w:type="paragraph" w:styleId="1">
    <w:name w:val="heading 1"/>
    <w:basedOn w:val="a"/>
    <w:next w:val="a"/>
    <w:link w:val="10"/>
    <w:qFormat/>
    <w:rsid w:val="006A5FF9"/>
    <w:pPr>
      <w:keepNext/>
      <w:outlineLvl w:val="0"/>
    </w:pPr>
    <w:rPr>
      <w:b/>
      <w:bCs/>
      <w:sz w:val="24"/>
      <w:szCs w:val="24"/>
    </w:rPr>
  </w:style>
  <w:style w:type="paragraph" w:styleId="2">
    <w:name w:val="heading 2"/>
    <w:basedOn w:val="a"/>
    <w:next w:val="a"/>
    <w:link w:val="20"/>
    <w:qFormat/>
    <w:rsid w:val="006A5FF9"/>
    <w:pPr>
      <w:keepNext/>
      <w:spacing w:before="240" w:after="60"/>
      <w:outlineLvl w:val="1"/>
    </w:pPr>
    <w:rPr>
      <w:rFonts w:ascii="Cambria" w:hAnsi="Cambria"/>
      <w:b/>
      <w:bCs/>
      <w:i/>
      <w:iCs/>
      <w:sz w:val="28"/>
      <w:szCs w:val="28"/>
    </w:rPr>
  </w:style>
  <w:style w:type="paragraph" w:styleId="3">
    <w:name w:val="heading 3"/>
    <w:basedOn w:val="a"/>
    <w:next w:val="a"/>
    <w:link w:val="30"/>
    <w:qFormat/>
    <w:rsid w:val="006A5FF9"/>
    <w:pPr>
      <w:keepNext/>
      <w:spacing w:before="240" w:after="60"/>
      <w:outlineLvl w:val="2"/>
    </w:pPr>
    <w:rPr>
      <w:rFonts w:ascii="Cambria" w:hAnsi="Cambria"/>
      <w:b/>
      <w:bCs/>
      <w:sz w:val="26"/>
      <w:szCs w:val="26"/>
    </w:rPr>
  </w:style>
  <w:style w:type="paragraph" w:styleId="4">
    <w:name w:val="heading 4"/>
    <w:basedOn w:val="a"/>
    <w:next w:val="a"/>
    <w:link w:val="40"/>
    <w:qFormat/>
    <w:rsid w:val="006A5FF9"/>
    <w:pPr>
      <w:keepNext/>
      <w:spacing w:before="240" w:after="60"/>
      <w:outlineLvl w:val="3"/>
    </w:pPr>
    <w:rPr>
      <w:rFonts w:ascii="Calibri" w:hAnsi="Calibri"/>
      <w:b/>
      <w:bCs/>
      <w:sz w:val="28"/>
      <w:szCs w:val="28"/>
    </w:rPr>
  </w:style>
  <w:style w:type="paragraph" w:styleId="5">
    <w:name w:val="heading 5"/>
    <w:basedOn w:val="a"/>
    <w:next w:val="a"/>
    <w:link w:val="50"/>
    <w:qFormat/>
    <w:rsid w:val="006A5FF9"/>
    <w:pPr>
      <w:keepNext/>
      <w:jc w:val="left"/>
      <w:outlineLvl w:val="4"/>
    </w:pPr>
    <w:rPr>
      <w:rFonts w:ascii="Arial CYR" w:hAnsi="Arial CYR" w:cs="Arial CY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FF9"/>
    <w:rPr>
      <w:b/>
      <w:bCs/>
      <w:sz w:val="24"/>
      <w:szCs w:val="24"/>
      <w:lang w:val="ru-RU" w:eastAsia="ru-RU" w:bidi="ar-SA"/>
    </w:rPr>
  </w:style>
  <w:style w:type="character" w:customStyle="1" w:styleId="20">
    <w:name w:val="Заголовок 2 Знак"/>
    <w:basedOn w:val="a0"/>
    <w:link w:val="2"/>
    <w:rsid w:val="006A5FF9"/>
    <w:rPr>
      <w:rFonts w:ascii="Cambria" w:hAnsi="Cambria"/>
      <w:b/>
      <w:bCs/>
      <w:i/>
      <w:iCs/>
      <w:sz w:val="28"/>
      <w:szCs w:val="28"/>
      <w:lang w:val="ru-RU" w:eastAsia="ru-RU" w:bidi="ar-SA"/>
    </w:rPr>
  </w:style>
  <w:style w:type="character" w:customStyle="1" w:styleId="30">
    <w:name w:val="Заголовок 3 Знак"/>
    <w:basedOn w:val="a0"/>
    <w:link w:val="3"/>
    <w:semiHidden/>
    <w:rsid w:val="006A5FF9"/>
    <w:rPr>
      <w:rFonts w:ascii="Cambria" w:hAnsi="Cambria"/>
      <w:b/>
      <w:bCs/>
      <w:sz w:val="26"/>
      <w:szCs w:val="26"/>
      <w:lang w:val="ru-RU" w:eastAsia="ru-RU" w:bidi="ar-SA"/>
    </w:rPr>
  </w:style>
  <w:style w:type="character" w:customStyle="1" w:styleId="40">
    <w:name w:val="Заголовок 4 Знак"/>
    <w:basedOn w:val="a0"/>
    <w:link w:val="4"/>
    <w:semiHidden/>
    <w:rsid w:val="006A5FF9"/>
    <w:rPr>
      <w:rFonts w:ascii="Calibri" w:hAnsi="Calibri"/>
      <w:b/>
      <w:bCs/>
      <w:sz w:val="28"/>
      <w:szCs w:val="28"/>
      <w:lang w:val="ru-RU" w:eastAsia="ru-RU" w:bidi="ar-SA"/>
    </w:rPr>
  </w:style>
  <w:style w:type="character" w:customStyle="1" w:styleId="50">
    <w:name w:val="Заголовок 5 Знак"/>
    <w:basedOn w:val="a0"/>
    <w:link w:val="5"/>
    <w:rsid w:val="006A5FF9"/>
    <w:rPr>
      <w:rFonts w:ascii="Arial CYR" w:hAnsi="Arial CYR" w:cs="Arial CYR"/>
      <w:b/>
      <w:bCs/>
      <w:lang w:val="ro-RO" w:eastAsia="ru-RU" w:bidi="ar-SA"/>
    </w:rPr>
  </w:style>
  <w:style w:type="paragraph" w:styleId="a3">
    <w:name w:val="Title"/>
    <w:basedOn w:val="a"/>
    <w:link w:val="a4"/>
    <w:qFormat/>
    <w:rsid w:val="006A5FF9"/>
    <w:pPr>
      <w:jc w:val="center"/>
    </w:pPr>
    <w:rPr>
      <w:b/>
      <w:bCs/>
      <w:i/>
      <w:iCs/>
      <w:sz w:val="28"/>
      <w:szCs w:val="24"/>
    </w:rPr>
  </w:style>
  <w:style w:type="character" w:customStyle="1" w:styleId="a4">
    <w:name w:val="Название Знак"/>
    <w:basedOn w:val="a0"/>
    <w:link w:val="a3"/>
    <w:rsid w:val="006A5FF9"/>
    <w:rPr>
      <w:b/>
      <w:bCs/>
      <w:i/>
      <w:iCs/>
      <w:sz w:val="28"/>
      <w:szCs w:val="24"/>
      <w:lang w:val="ru-RU" w:eastAsia="ru-RU" w:bidi="ar-SA"/>
    </w:rPr>
  </w:style>
  <w:style w:type="paragraph" w:styleId="a5">
    <w:name w:val="Body Text Indent"/>
    <w:basedOn w:val="a"/>
    <w:link w:val="a6"/>
    <w:rsid w:val="006A5FF9"/>
    <w:pPr>
      <w:ind w:firstLine="708"/>
    </w:pPr>
    <w:rPr>
      <w:sz w:val="24"/>
      <w:szCs w:val="24"/>
    </w:rPr>
  </w:style>
  <w:style w:type="character" w:customStyle="1" w:styleId="a6">
    <w:name w:val="Основной текст с отступом Знак"/>
    <w:basedOn w:val="a0"/>
    <w:link w:val="a5"/>
    <w:rsid w:val="006A5FF9"/>
    <w:rPr>
      <w:sz w:val="24"/>
      <w:szCs w:val="24"/>
      <w:lang w:val="ru-RU" w:eastAsia="ru-RU" w:bidi="ar-SA"/>
    </w:rPr>
  </w:style>
  <w:style w:type="character" w:customStyle="1" w:styleId="a7">
    <w:name w:val="Текст выноски Знак"/>
    <w:basedOn w:val="a0"/>
    <w:link w:val="a8"/>
    <w:semiHidden/>
    <w:rsid w:val="006A5FF9"/>
    <w:rPr>
      <w:rFonts w:ascii="Tahoma" w:hAnsi="Tahoma"/>
      <w:sz w:val="16"/>
      <w:szCs w:val="16"/>
      <w:lang w:eastAsia="ru-RU" w:bidi="ar-SA"/>
    </w:rPr>
  </w:style>
  <w:style w:type="paragraph" w:styleId="a8">
    <w:name w:val="Balloon Text"/>
    <w:basedOn w:val="a"/>
    <w:link w:val="a7"/>
    <w:semiHidden/>
    <w:rsid w:val="006A5FF9"/>
    <w:rPr>
      <w:rFonts w:ascii="Tahoma" w:hAnsi="Tahoma"/>
      <w:sz w:val="16"/>
      <w:szCs w:val="16"/>
    </w:rPr>
  </w:style>
  <w:style w:type="paragraph" w:styleId="a9">
    <w:name w:val="Plain Text"/>
    <w:basedOn w:val="a"/>
    <w:link w:val="aa"/>
    <w:rsid w:val="006A5FF9"/>
    <w:rPr>
      <w:rFonts w:ascii="Courier New" w:hAnsi="Courier New"/>
    </w:rPr>
  </w:style>
  <w:style w:type="character" w:customStyle="1" w:styleId="aa">
    <w:name w:val="Текст Знак"/>
    <w:basedOn w:val="a0"/>
    <w:link w:val="a9"/>
    <w:rsid w:val="006A5FF9"/>
    <w:rPr>
      <w:rFonts w:ascii="Courier New" w:hAnsi="Courier New"/>
      <w:lang w:val="ru-RU" w:eastAsia="ru-RU" w:bidi="ar-SA"/>
    </w:rPr>
  </w:style>
  <w:style w:type="paragraph" w:styleId="ab">
    <w:name w:val="Block Text"/>
    <w:basedOn w:val="a"/>
    <w:rsid w:val="006A5FF9"/>
    <w:pPr>
      <w:ind w:left="170" w:right="170"/>
      <w:jc w:val="center"/>
    </w:pPr>
    <w:rPr>
      <w:sz w:val="24"/>
    </w:rPr>
  </w:style>
  <w:style w:type="paragraph" w:styleId="ac">
    <w:name w:val="Body Text"/>
    <w:basedOn w:val="a"/>
    <w:link w:val="ad"/>
    <w:rsid w:val="006A5FF9"/>
    <w:pPr>
      <w:spacing w:after="120"/>
    </w:pPr>
  </w:style>
  <w:style w:type="character" w:customStyle="1" w:styleId="ad">
    <w:name w:val="Основной текст Знак"/>
    <w:basedOn w:val="a0"/>
    <w:link w:val="ac"/>
    <w:rsid w:val="006A5FF9"/>
    <w:rPr>
      <w:lang w:val="ru-RU" w:eastAsia="ru-RU" w:bidi="ar-SA"/>
    </w:rPr>
  </w:style>
  <w:style w:type="paragraph" w:styleId="ae">
    <w:name w:val="No Spacing"/>
    <w:qFormat/>
    <w:rsid w:val="006A5FF9"/>
    <w:pPr>
      <w:jc w:val="both"/>
    </w:pPr>
    <w:rPr>
      <w:rFonts w:ascii="Calibri" w:hAnsi="Calibri"/>
      <w:sz w:val="22"/>
      <w:szCs w:val="22"/>
    </w:rPr>
  </w:style>
  <w:style w:type="paragraph" w:styleId="af">
    <w:name w:val="List Paragraph"/>
    <w:basedOn w:val="a"/>
    <w:qFormat/>
    <w:rsid w:val="006A5FF9"/>
    <w:pPr>
      <w:spacing w:after="200" w:line="276" w:lineRule="auto"/>
      <w:ind w:left="708"/>
    </w:pPr>
    <w:rPr>
      <w:rFonts w:ascii="Calibri" w:hAnsi="Calibri"/>
      <w:sz w:val="22"/>
      <w:szCs w:val="22"/>
    </w:rPr>
  </w:style>
  <w:style w:type="paragraph" w:styleId="af0">
    <w:name w:val="header"/>
    <w:basedOn w:val="a"/>
    <w:link w:val="af1"/>
    <w:uiPriority w:val="99"/>
    <w:unhideWhenUsed/>
    <w:rsid w:val="006A5FF9"/>
    <w:pPr>
      <w:tabs>
        <w:tab w:val="center" w:pos="4677"/>
        <w:tab w:val="right" w:pos="9355"/>
      </w:tabs>
    </w:pPr>
  </w:style>
  <w:style w:type="character" w:customStyle="1" w:styleId="af1">
    <w:name w:val="Верхний колонтитул Знак"/>
    <w:basedOn w:val="a0"/>
    <w:link w:val="af0"/>
    <w:uiPriority w:val="99"/>
    <w:rsid w:val="006A5FF9"/>
    <w:rPr>
      <w:lang w:val="ru-RU" w:eastAsia="ru-RU" w:bidi="ar-SA"/>
    </w:rPr>
  </w:style>
  <w:style w:type="paragraph" w:styleId="af2">
    <w:name w:val="footer"/>
    <w:aliases w:val="ft"/>
    <w:basedOn w:val="a"/>
    <w:link w:val="af3"/>
    <w:uiPriority w:val="99"/>
    <w:unhideWhenUsed/>
    <w:rsid w:val="006A5FF9"/>
    <w:pPr>
      <w:tabs>
        <w:tab w:val="center" w:pos="4677"/>
        <w:tab w:val="right" w:pos="9355"/>
      </w:tabs>
    </w:pPr>
  </w:style>
  <w:style w:type="character" w:customStyle="1" w:styleId="af3">
    <w:name w:val="Нижний колонтитул Знак"/>
    <w:aliases w:val="ft Знак"/>
    <w:basedOn w:val="a0"/>
    <w:link w:val="af2"/>
    <w:uiPriority w:val="99"/>
    <w:rsid w:val="006A5FF9"/>
    <w:rPr>
      <w:lang w:val="ru-RU" w:eastAsia="ru-RU" w:bidi="ar-SA"/>
    </w:rPr>
  </w:style>
  <w:style w:type="paragraph" w:styleId="af4">
    <w:name w:val="Subtitle"/>
    <w:basedOn w:val="a"/>
    <w:next w:val="a"/>
    <w:link w:val="af5"/>
    <w:qFormat/>
    <w:rsid w:val="006A5FF9"/>
    <w:pPr>
      <w:spacing w:after="60"/>
      <w:jc w:val="center"/>
      <w:outlineLvl w:val="1"/>
    </w:pPr>
    <w:rPr>
      <w:rFonts w:ascii="Cambria" w:hAnsi="Cambria"/>
      <w:sz w:val="24"/>
      <w:szCs w:val="24"/>
    </w:rPr>
  </w:style>
  <w:style w:type="character" w:customStyle="1" w:styleId="af5">
    <w:name w:val="Подзаголовок Знак"/>
    <w:basedOn w:val="a0"/>
    <w:link w:val="af4"/>
    <w:rsid w:val="006A5FF9"/>
    <w:rPr>
      <w:rFonts w:ascii="Cambria" w:hAnsi="Cambria"/>
      <w:sz w:val="24"/>
      <w:szCs w:val="24"/>
      <w:lang w:val="ru-RU" w:eastAsia="ru-RU" w:bidi="ar-SA"/>
    </w:rPr>
  </w:style>
  <w:style w:type="paragraph" w:styleId="af6">
    <w:name w:val="List Number"/>
    <w:basedOn w:val="a"/>
    <w:rsid w:val="006A5FF9"/>
    <w:pPr>
      <w:widowControl w:val="0"/>
      <w:tabs>
        <w:tab w:val="num" w:pos="706"/>
      </w:tabs>
      <w:autoSpaceDE w:val="0"/>
      <w:autoSpaceDN w:val="0"/>
      <w:adjustRightInd w:val="0"/>
      <w:spacing w:before="120"/>
      <w:ind w:left="706" w:hanging="564"/>
    </w:pPr>
    <w:rPr>
      <w:b/>
      <w:sz w:val="28"/>
    </w:rPr>
  </w:style>
  <w:style w:type="character" w:customStyle="1" w:styleId="21">
    <w:name w:val="Основной текст с отступом 2 Знак"/>
    <w:basedOn w:val="a0"/>
    <w:link w:val="22"/>
    <w:rsid w:val="006A5FF9"/>
    <w:rPr>
      <w:lang w:eastAsia="ru-RU" w:bidi="ar-SA"/>
    </w:rPr>
  </w:style>
  <w:style w:type="paragraph" w:styleId="22">
    <w:name w:val="Body Text Indent 2"/>
    <w:basedOn w:val="a"/>
    <w:link w:val="21"/>
    <w:unhideWhenUsed/>
    <w:rsid w:val="006A5FF9"/>
    <w:pPr>
      <w:spacing w:after="120" w:line="480" w:lineRule="auto"/>
      <w:ind w:left="283"/>
    </w:pPr>
  </w:style>
  <w:style w:type="paragraph" w:styleId="af7">
    <w:name w:val="Normal (Web)"/>
    <w:basedOn w:val="a"/>
    <w:unhideWhenUsed/>
    <w:rsid w:val="006A5FF9"/>
    <w:pPr>
      <w:spacing w:before="100" w:beforeAutospacing="1" w:after="100" w:afterAutospacing="1"/>
    </w:pPr>
    <w:rPr>
      <w:sz w:val="24"/>
      <w:szCs w:val="24"/>
    </w:rPr>
  </w:style>
  <w:style w:type="character" w:customStyle="1" w:styleId="apple-style-span">
    <w:name w:val="apple-style-span"/>
    <w:basedOn w:val="a0"/>
    <w:rsid w:val="006A5FF9"/>
  </w:style>
  <w:style w:type="paragraph" w:customStyle="1" w:styleId="Default">
    <w:name w:val="Default"/>
    <w:rsid w:val="006A5FF9"/>
    <w:pPr>
      <w:autoSpaceDE w:val="0"/>
      <w:autoSpaceDN w:val="0"/>
      <w:adjustRightInd w:val="0"/>
    </w:pPr>
    <w:rPr>
      <w:rFonts w:ascii="JKFJNM+TimesNewRoman,Bold" w:eastAsia="Calibri" w:hAnsi="JKFJNM+TimesNewRoman,Bold" w:cs="JKFJNM+TimesNewRoman,Bold"/>
      <w:color w:val="000000"/>
      <w:sz w:val="24"/>
      <w:szCs w:val="24"/>
      <w:lang w:eastAsia="en-US"/>
    </w:rPr>
  </w:style>
  <w:style w:type="character" w:styleId="af8">
    <w:name w:val="Hyperlink"/>
    <w:basedOn w:val="a0"/>
    <w:rsid w:val="006A5FF9"/>
    <w:rPr>
      <w:color w:val="0000FF"/>
      <w:u w:val="single"/>
    </w:rPr>
  </w:style>
  <w:style w:type="character" w:customStyle="1" w:styleId="31">
    <w:name w:val="Основной текст с отступом 3 Знак"/>
    <w:basedOn w:val="a0"/>
    <w:link w:val="32"/>
    <w:semiHidden/>
    <w:rsid w:val="006A5FF9"/>
    <w:rPr>
      <w:sz w:val="24"/>
      <w:szCs w:val="24"/>
      <w:lang w:bidi="ar-SA"/>
    </w:rPr>
  </w:style>
  <w:style w:type="paragraph" w:styleId="32">
    <w:name w:val="Body Text Indent 3"/>
    <w:basedOn w:val="a"/>
    <w:link w:val="31"/>
    <w:semiHidden/>
    <w:rsid w:val="006A5FF9"/>
    <w:pPr>
      <w:ind w:firstLine="708"/>
      <w:jc w:val="left"/>
    </w:pPr>
    <w:rPr>
      <w:sz w:val="24"/>
      <w:szCs w:val="24"/>
    </w:rPr>
  </w:style>
  <w:style w:type="paragraph" w:styleId="33">
    <w:name w:val="Body Text 3"/>
    <w:basedOn w:val="a"/>
    <w:link w:val="34"/>
    <w:semiHidden/>
    <w:unhideWhenUsed/>
    <w:rsid w:val="006A5FF9"/>
    <w:pPr>
      <w:spacing w:after="120" w:line="276" w:lineRule="auto"/>
      <w:jc w:val="left"/>
    </w:pPr>
    <w:rPr>
      <w:rFonts w:ascii="Calibri" w:eastAsia="Calibri" w:hAnsi="Calibri"/>
      <w:sz w:val="16"/>
      <w:szCs w:val="16"/>
      <w:lang w:eastAsia="en-US"/>
    </w:rPr>
  </w:style>
  <w:style w:type="character" w:customStyle="1" w:styleId="34">
    <w:name w:val="Основной текст 3 Знак"/>
    <w:basedOn w:val="a0"/>
    <w:link w:val="33"/>
    <w:semiHidden/>
    <w:rsid w:val="006A5FF9"/>
    <w:rPr>
      <w:rFonts w:ascii="Calibri" w:eastAsia="Calibri" w:hAnsi="Calibri"/>
      <w:sz w:val="16"/>
      <w:szCs w:val="16"/>
      <w:lang w:val="ru-RU" w:eastAsia="en-US" w:bidi="ar-SA"/>
    </w:rPr>
  </w:style>
  <w:style w:type="paragraph" w:styleId="23">
    <w:name w:val="Body Text 2"/>
    <w:basedOn w:val="a"/>
    <w:link w:val="24"/>
    <w:rsid w:val="006A5FF9"/>
    <w:pPr>
      <w:tabs>
        <w:tab w:val="left" w:pos="540"/>
      </w:tabs>
    </w:pPr>
    <w:rPr>
      <w:sz w:val="28"/>
      <w:szCs w:val="24"/>
    </w:rPr>
  </w:style>
  <w:style w:type="character" w:customStyle="1" w:styleId="24">
    <w:name w:val="Основной текст 2 Знак"/>
    <w:basedOn w:val="a0"/>
    <w:link w:val="23"/>
    <w:rsid w:val="006A5FF9"/>
    <w:rPr>
      <w:sz w:val="28"/>
      <w:szCs w:val="24"/>
      <w:lang w:val="ru-RU" w:eastAsia="ru-RU" w:bidi="ar-SA"/>
    </w:rPr>
  </w:style>
  <w:style w:type="paragraph" w:styleId="af9">
    <w:name w:val="annotation text"/>
    <w:basedOn w:val="a"/>
    <w:link w:val="afa"/>
    <w:semiHidden/>
    <w:unhideWhenUsed/>
    <w:rsid w:val="006A5FF9"/>
  </w:style>
  <w:style w:type="character" w:customStyle="1" w:styleId="afa">
    <w:name w:val="Текст примечания Знак"/>
    <w:basedOn w:val="a0"/>
    <w:link w:val="af9"/>
    <w:semiHidden/>
    <w:rsid w:val="006A5FF9"/>
    <w:rPr>
      <w:lang w:val="ru-RU" w:eastAsia="ru-RU" w:bidi="ar-SA"/>
    </w:rPr>
  </w:style>
  <w:style w:type="paragraph" w:styleId="afb">
    <w:name w:val="annotation subject"/>
    <w:basedOn w:val="af9"/>
    <w:next w:val="af9"/>
    <w:link w:val="afc"/>
    <w:semiHidden/>
    <w:unhideWhenUsed/>
    <w:rsid w:val="006A5FF9"/>
    <w:rPr>
      <w:b/>
      <w:bCs/>
    </w:rPr>
  </w:style>
  <w:style w:type="character" w:customStyle="1" w:styleId="afc">
    <w:name w:val="Тема примечания Знак"/>
    <w:basedOn w:val="afa"/>
    <w:link w:val="afb"/>
    <w:semiHidden/>
    <w:rsid w:val="006A5FF9"/>
    <w:rPr>
      <w:b/>
      <w:bCs/>
    </w:rPr>
  </w:style>
  <w:style w:type="paragraph" w:customStyle="1" w:styleId="11">
    <w:name w:val="Без интервала1"/>
    <w:rsid w:val="006A5FF9"/>
    <w:rPr>
      <w:rFonts w:ascii="Calibri" w:eastAsia="Calibri" w:hAnsi="Calibri"/>
      <w:sz w:val="22"/>
      <w:szCs w:val="22"/>
    </w:rPr>
  </w:style>
  <w:style w:type="paragraph" w:styleId="afd">
    <w:name w:val="Document Map"/>
    <w:basedOn w:val="a"/>
    <w:link w:val="afe"/>
    <w:rsid w:val="005E21DE"/>
    <w:rPr>
      <w:rFonts w:ascii="Tahoma" w:hAnsi="Tahoma" w:cs="Tahoma"/>
      <w:sz w:val="16"/>
      <w:szCs w:val="16"/>
    </w:rPr>
  </w:style>
  <w:style w:type="character" w:customStyle="1" w:styleId="afe">
    <w:name w:val="Схема документа Знак"/>
    <w:basedOn w:val="a0"/>
    <w:link w:val="afd"/>
    <w:rsid w:val="005E21DE"/>
    <w:rPr>
      <w:rFonts w:ascii="Tahoma" w:hAnsi="Tahoma" w:cs="Tahoma"/>
      <w:sz w:val="16"/>
      <w:szCs w:val="16"/>
    </w:rPr>
  </w:style>
  <w:style w:type="paragraph" w:styleId="aff">
    <w:name w:val="caption"/>
    <w:basedOn w:val="a"/>
    <w:next w:val="a"/>
    <w:qFormat/>
    <w:rsid w:val="00D541EB"/>
    <w:pPr>
      <w:jc w:val="left"/>
    </w:pPr>
    <w:rPr>
      <w:bCs/>
      <w:i/>
      <w:sz w:val="1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ibank.md" TargetMode="External"/><Relationship Id="rId18" Type="http://schemas.openxmlformats.org/officeDocument/2006/relationships/image" Target="media/image3.emf"/><Relationship Id="rId26" Type="http://schemas.openxmlformats.org/officeDocument/2006/relationships/chart" Target="charts/chart5.xml"/><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package" Target="embeddings/_____Microsoft_Office_Excel4.xlsx"/><Relationship Id="rId34" Type="http://schemas.openxmlformats.org/officeDocument/2006/relationships/image" Target="media/image7.jpeg"/><Relationship Id="rId42" Type="http://schemas.openxmlformats.org/officeDocument/2006/relationships/chart" Target="charts/chart1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package" Target="embeddings/_____Microsoft_Office_Excel2.xlsx"/><Relationship Id="rId25" Type="http://schemas.openxmlformats.org/officeDocument/2006/relationships/chart" Target="charts/chart4.xml"/><Relationship Id="rId33" Type="http://schemas.openxmlformats.org/officeDocument/2006/relationships/image" Target="media/image6.png"/><Relationship Id="rId38" Type="http://schemas.openxmlformats.org/officeDocument/2006/relationships/chart" Target="charts/chart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chart" Target="charts/chart8.xml"/><Relationship Id="rId41" Type="http://schemas.openxmlformats.org/officeDocument/2006/relationships/hyperlink" Target="http://www.unibank.md/ru/individuals/securities/government-secu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image" Target="media/image5.png"/><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_____Microsoft_Office_Excel1.xlsx"/><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1.xml"/><Relationship Id="rId10" Type="http://schemas.openxmlformats.org/officeDocument/2006/relationships/header" Target="header3.xml"/><Relationship Id="rId19" Type="http://schemas.openxmlformats.org/officeDocument/2006/relationships/package" Target="embeddings/_____Microsoft_Office_Excel3.xlsx"/><Relationship Id="rId31" Type="http://schemas.openxmlformats.org/officeDocument/2006/relationships/chart" Target="charts/chart10.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yperlink" Target="http://www.sindicard.md" TargetMode="External"/><Relationship Id="rId43"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c-sec\Share\Dezvolt\&#1040;&#1053;&#1040;&#1051;&#1048;&#1047;\2012%20&#1075;&#1086;&#1076;\&#1087;&#1088;&#1077;&#1079;&#1077;&#1085;&#1090;&#1072;&#1094;&#1080;&#1103;\&#1076;&#1077;&#1085;.&#1087;&#1077;&#1088;&#1077;&#1074;&#1086;&#1076;&#1099;.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vierut\&#1052;&#1086;&#1080;%20&#1076;&#1086;&#1082;&#1091;&#1084;&#1077;&#1085;&#1090;&#1099;\SINDICARD\Decontari\STATISTICA.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vierut\&#1052;&#1086;&#1080;%20&#1076;&#1086;&#1082;&#1091;&#1084;&#1077;&#1085;&#1090;&#1099;\SINDICARD\Decontari\STATISTICA.xlsx"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vierut\&#1052;&#1086;&#1080;%20&#1076;&#1086;&#1082;&#1091;&#1084;&#1077;&#1085;&#1090;&#1099;\SINDICARD\Decontari\STATISTICA.xlsx" TargetMode="External"/><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1" Type="http://schemas.openxmlformats.org/officeDocument/2006/relationships/oleObject" Target="file:///\\dc-sec\Share\Valuta\1_RESURSE\&#1054;&#1090;&#1095;&#1077;&#1090;&#1099;\&#1048;&#1085;&#1092;&#1086;&#1088;&#1084;&#1072;&#1094;&#1080;&#1103;%20&#1076;&#1083;&#1103;%20&#1075;&#1086;&#1076;&#1086;&#1074;&#1086;&#1075;&#1086;%20&#1086;&#1090;&#1095;&#1077;&#1090;&#1072;\2013\&#1044;&#1080;&#1072;&#1075;&#1088;&#1072;&#1084;&#1084;&#1099;%20201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c-sec\Share\Valuta\1_RESURSE\&#1054;&#1090;&#1095;&#1077;&#1090;&#1099;\&#1048;&#1085;&#1092;&#1086;&#1088;&#1084;&#1072;&#1094;&#1080;&#1103;%20&#1076;&#1083;&#1103;%20&#1075;&#1086;&#1076;&#1086;&#1074;&#1086;&#1075;&#1086;%20&#1086;&#1090;&#1095;&#1077;&#1090;&#1072;\2013\&#1044;&#1080;&#1072;&#1075;&#1088;&#1072;&#1084;&#1084;&#1099;%202013.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856trezjna\&#1056;&#1072;&#1073;&#1086;&#1095;&#1080;&#1081;%20&#1089;&#1090;&#1086;&#1083;\&#1056;&#1040;&#1041;&#1054;&#1058;&#1040;\&#1054;&#1058;&#1063;&#1045;&#1058;&#1067;%20%20&#1054;%20&#1056;&#1040;&#1041;&#1054;&#1058;&#1045;%20&#1054;&#1058;&#1044;&#1045;&#1051;&#1040;\&#1044;&#1080;&#1072;&#1075;&#1088;&#1072;&#1084;&#1084;&#1072;.xls"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856trezjna\&#1056;&#1072;&#1073;&#1086;&#1095;&#1080;&#1081;%20&#1089;&#1090;&#1086;&#1083;\&#1056;&#1040;&#1041;&#1054;&#1058;&#1040;\&#1054;&#1058;&#1063;&#1045;&#1058;&#1067;%20%20&#1054;%20&#1056;&#1040;&#1041;&#1054;&#1058;&#1045;%20&#1054;&#1058;&#1044;&#1045;&#1051;&#1040;\&#1044;&#1080;&#1072;&#1075;&#1088;&#1072;&#1084;&#1084;&#1072;.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856trezjna\&#1056;&#1072;&#1073;&#1086;&#1095;&#1080;&#1081;%20&#1089;&#1090;&#1086;&#1083;\&#1056;&#1040;&#1041;&#1054;&#1058;&#1040;\&#1054;&#1058;&#1063;&#1045;&#1058;&#1067;%20%20&#1054;%20&#1056;&#1040;&#1041;&#1054;&#1058;&#1045;%20&#1054;&#1058;&#1044;&#1045;&#1051;&#1040;\&#1044;&#1080;&#1072;&#1075;&#1088;&#1072;&#1084;&#1084;&#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solidFill>
              <a:srgbClr val="C00000"/>
            </a:solidFill>
          </c:spPr>
          <c:dLbls>
            <c:dLbl>
              <c:idx val="0"/>
              <c:layout>
                <c:manualLayout>
                  <c:x val="0"/>
                  <c:y val="7.2072092094628726E-2"/>
                </c:manualLayout>
              </c:layout>
              <c:tx>
                <c:rich>
                  <a:bodyPr/>
                  <a:lstStyle/>
                  <a:p>
                    <a:r>
                      <a:rPr lang="en-US" sz="1000" dirty="0">
                        <a:solidFill>
                          <a:schemeClr val="bg1"/>
                        </a:solidFill>
                      </a:rPr>
                      <a:t>20 </a:t>
                    </a:r>
                    <a:r>
                      <a:rPr lang="en-US" sz="1000" dirty="0" smtClean="0">
                        <a:solidFill>
                          <a:schemeClr val="bg1"/>
                        </a:solidFill>
                      </a:rPr>
                      <a:t>534.4</a:t>
                    </a:r>
                    <a:endParaRPr lang="en-US" sz="1000" dirty="0">
                      <a:solidFill>
                        <a:schemeClr val="bg1"/>
                      </a:solidFill>
                    </a:endParaRPr>
                  </a:p>
                </c:rich>
              </c:tx>
              <c:showVal val="1"/>
            </c:dLbl>
            <c:dLbl>
              <c:idx val="1"/>
              <c:layout>
                <c:manualLayout>
                  <c:x val="1.5898700988498603E-3"/>
                  <c:y val="7.7114212244662445E-2"/>
                </c:manualLayout>
              </c:layout>
              <c:tx>
                <c:rich>
                  <a:bodyPr/>
                  <a:lstStyle/>
                  <a:p>
                    <a:r>
                      <a:rPr lang="en-US" sz="1000" dirty="0" smtClean="0">
                        <a:solidFill>
                          <a:schemeClr val="bg1"/>
                        </a:solidFill>
                      </a:rPr>
                      <a:t>21 930.0</a:t>
                    </a:r>
                    <a:endParaRPr lang="en-US" sz="1000" dirty="0">
                      <a:solidFill>
                        <a:schemeClr val="bg1"/>
                      </a:solidFill>
                    </a:endParaRPr>
                  </a:p>
                </c:rich>
              </c:tx>
              <c:showVal val="1"/>
            </c:dLbl>
            <c:dLbl>
              <c:idx val="2"/>
              <c:layout>
                <c:manualLayout>
                  <c:x val="7.8617198588796578E-4"/>
                  <c:y val="7.9695279920642417E-2"/>
                </c:manualLayout>
              </c:layout>
              <c:tx>
                <c:rich>
                  <a:bodyPr/>
                  <a:lstStyle/>
                  <a:p>
                    <a:r>
                      <a:rPr lang="en-US" sz="1000" dirty="0">
                        <a:solidFill>
                          <a:schemeClr val="bg1"/>
                        </a:solidFill>
                      </a:rPr>
                      <a:t>27 </a:t>
                    </a:r>
                    <a:r>
                      <a:rPr lang="en-US" sz="1000" dirty="0" smtClean="0">
                        <a:solidFill>
                          <a:schemeClr val="bg1"/>
                        </a:solidFill>
                      </a:rPr>
                      <a:t>456.0</a:t>
                    </a:r>
                    <a:endParaRPr lang="en-US" sz="1000" dirty="0">
                      <a:solidFill>
                        <a:schemeClr val="bg1"/>
                      </a:solidFill>
                    </a:endParaRPr>
                  </a:p>
                </c:rich>
              </c:tx>
              <c:showVal val="1"/>
            </c:dLbl>
            <c:dLbl>
              <c:idx val="3"/>
              <c:layout>
                <c:manualLayout>
                  <c:x val="1.9743182148788492E-3"/>
                  <c:y val="7.2747733231394898E-2"/>
                </c:manualLayout>
              </c:layout>
              <c:tx>
                <c:rich>
                  <a:bodyPr/>
                  <a:lstStyle/>
                  <a:p>
                    <a:r>
                      <a:rPr lang="en-US" sz="1000" dirty="0">
                        <a:solidFill>
                          <a:schemeClr val="bg1"/>
                        </a:solidFill>
                      </a:rPr>
                      <a:t>40 </a:t>
                    </a:r>
                    <a:r>
                      <a:rPr lang="en-US" sz="1000" dirty="0" smtClean="0">
                        <a:solidFill>
                          <a:schemeClr val="bg1"/>
                        </a:solidFill>
                      </a:rPr>
                      <a:t>210.8</a:t>
                    </a:r>
                    <a:endParaRPr lang="en-US" sz="1000" dirty="0">
                      <a:solidFill>
                        <a:schemeClr val="bg1"/>
                      </a:solidFill>
                    </a:endParaRPr>
                  </a:p>
                </c:rich>
              </c:tx>
              <c:showVal val="1"/>
            </c:dLbl>
            <c:dLbl>
              <c:idx val="4"/>
              <c:layout>
                <c:manualLayout>
                  <c:x val="1.5898700988498603E-3"/>
                  <c:y val="8.2771472040779767E-2"/>
                </c:manualLayout>
              </c:layout>
              <c:tx>
                <c:rich>
                  <a:bodyPr/>
                  <a:lstStyle/>
                  <a:p>
                    <a:pPr>
                      <a:defRPr sz="1000" b="1">
                        <a:solidFill>
                          <a:schemeClr val="bg1"/>
                        </a:solidFill>
                        <a:latin typeface="Calibri" pitchFamily="34" charset="0"/>
                      </a:defRPr>
                    </a:pPr>
                    <a:r>
                      <a:rPr lang="en-US" sz="1000" dirty="0">
                        <a:solidFill>
                          <a:schemeClr val="bg1"/>
                        </a:solidFill>
                      </a:rPr>
                      <a:t>60 </a:t>
                    </a:r>
                    <a:r>
                      <a:rPr lang="en-US" sz="1000" dirty="0" smtClean="0">
                        <a:solidFill>
                          <a:schemeClr val="bg1"/>
                        </a:solidFill>
                      </a:rPr>
                      <a:t>610.0</a:t>
                    </a:r>
                    <a:endParaRPr lang="en-US" sz="1000" dirty="0">
                      <a:solidFill>
                        <a:schemeClr val="bg1"/>
                      </a:solidFill>
                    </a:endParaRPr>
                  </a:p>
                </c:rich>
              </c:tx>
              <c:spPr/>
              <c:showVal val="1"/>
            </c:dLbl>
            <c:txPr>
              <a:bodyPr/>
              <a:lstStyle/>
              <a:p>
                <a:pPr>
                  <a:defRPr sz="1000" b="0">
                    <a:solidFill>
                      <a:schemeClr val="bg1"/>
                    </a:solidFill>
                    <a:latin typeface="Calibri" pitchFamily="34" charset="0"/>
                  </a:defRPr>
                </a:pPr>
                <a:endParaRPr lang="ru-RU"/>
              </a:p>
            </c:txPr>
            <c:showVal val="1"/>
          </c:dLbls>
          <c:cat>
            <c:strRef>
              <c:f>Лист1!$C$23:$G$23</c:f>
              <c:strCache>
                <c:ptCount val="5"/>
                <c:pt idx="0">
                  <c:v>01 января 2013</c:v>
                </c:pt>
                <c:pt idx="1">
                  <c:v>31 марта 2013</c:v>
                </c:pt>
                <c:pt idx="2">
                  <c:v>30  июня 2013</c:v>
                </c:pt>
                <c:pt idx="3">
                  <c:v>30 сентября 2013</c:v>
                </c:pt>
                <c:pt idx="4">
                  <c:v>31 декабря 2013</c:v>
                </c:pt>
              </c:strCache>
            </c:strRef>
          </c:cat>
          <c:val>
            <c:numRef>
              <c:f>Лист1!$C$24:$G$24</c:f>
              <c:numCache>
                <c:formatCode>#,##0.00</c:formatCode>
                <c:ptCount val="5"/>
                <c:pt idx="0">
                  <c:v>20534.400000000001</c:v>
                </c:pt>
                <c:pt idx="1">
                  <c:v>21930</c:v>
                </c:pt>
                <c:pt idx="2">
                  <c:v>27455.960000000021</c:v>
                </c:pt>
                <c:pt idx="3">
                  <c:v>40210.769999999997</c:v>
                </c:pt>
                <c:pt idx="4">
                  <c:v>60610.02</c:v>
                </c:pt>
              </c:numCache>
            </c:numRef>
          </c:val>
        </c:ser>
        <c:gapWidth val="88"/>
        <c:axId val="178214016"/>
        <c:axId val="178215552"/>
      </c:barChart>
      <c:catAx>
        <c:axId val="178214016"/>
        <c:scaling>
          <c:orientation val="minMax"/>
        </c:scaling>
        <c:axPos val="b"/>
        <c:numFmt formatCode="dd\/mm\/yyyy" sourceLinked="1"/>
        <c:tickLblPos val="nextTo"/>
        <c:txPr>
          <a:bodyPr/>
          <a:lstStyle/>
          <a:p>
            <a:pPr>
              <a:defRPr sz="1000" b="1">
                <a:latin typeface="Calibri" pitchFamily="34" charset="0"/>
              </a:defRPr>
            </a:pPr>
            <a:endParaRPr lang="ru-RU"/>
          </a:p>
        </c:txPr>
        <c:crossAx val="178215552"/>
        <c:crosses val="autoZero"/>
        <c:auto val="1"/>
        <c:lblAlgn val="ctr"/>
        <c:lblOffset val="100"/>
      </c:catAx>
      <c:valAx>
        <c:axId val="178215552"/>
        <c:scaling>
          <c:orientation val="minMax"/>
        </c:scaling>
        <c:axPos val="l"/>
        <c:majorGridlines/>
        <c:numFmt formatCode="#,##0.0" sourceLinked="0"/>
        <c:tickLblPos val="nextTo"/>
        <c:txPr>
          <a:bodyPr/>
          <a:lstStyle/>
          <a:p>
            <a:pPr>
              <a:defRPr sz="1000">
                <a:latin typeface="Calibri" pitchFamily="34" charset="0"/>
              </a:defRPr>
            </a:pPr>
            <a:endParaRPr lang="ru-RU"/>
          </a:p>
        </c:txPr>
        <c:crossAx val="178214016"/>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5"/>
  <c:chart>
    <c:autoTitleDeleted val="1"/>
    <c:plotArea>
      <c:layout/>
      <c:barChart>
        <c:barDir val="bar"/>
        <c:grouping val="clustered"/>
        <c:ser>
          <c:idx val="0"/>
          <c:order val="0"/>
          <c:spPr>
            <a:solidFill>
              <a:srgbClr val="C00000"/>
            </a:solidFill>
            <a:ln>
              <a:solidFill>
                <a:srgbClr val="C00000"/>
              </a:solidFill>
            </a:ln>
          </c:spPr>
          <c:dLbls>
            <c:dLbl>
              <c:idx val="7"/>
              <c:layout>
                <c:manualLayout>
                  <c:x val="-8.6609686609686626E-2"/>
                  <c:y val="0"/>
                </c:manualLayout>
              </c:layout>
              <c:spPr/>
              <c:txPr>
                <a:bodyPr/>
                <a:lstStyle/>
                <a:p>
                  <a:pPr>
                    <a:defRPr b="1">
                      <a:solidFill>
                        <a:schemeClr val="bg1"/>
                      </a:solidFill>
                    </a:defRPr>
                  </a:pPr>
                  <a:endParaRPr lang="ru-RU"/>
                </a:p>
              </c:txPr>
              <c:showVal val="1"/>
            </c:dLbl>
            <c:txPr>
              <a:bodyPr/>
              <a:lstStyle/>
              <a:p>
                <a:pPr>
                  <a:defRPr b="1"/>
                </a:pPr>
                <a:endParaRPr lang="ru-RU"/>
              </a:p>
            </c:txPr>
            <c:showVal val="1"/>
          </c:dLbls>
          <c:cat>
            <c:strRef>
              <c:f>Лист1!$A$4:$A$12</c:f>
              <c:strCache>
                <c:ptCount val="9"/>
                <c:pt idx="0">
                  <c:v>Western Union</c:v>
                </c:pt>
                <c:pt idx="1">
                  <c:v>Anelik</c:v>
                </c:pt>
                <c:pt idx="2">
                  <c:v>Unistream</c:v>
                </c:pt>
                <c:pt idx="3">
                  <c:v>Migom</c:v>
                </c:pt>
                <c:pt idx="4">
                  <c:v>Bystraya pochta </c:v>
                </c:pt>
                <c:pt idx="5">
                  <c:v>Contact</c:v>
                </c:pt>
                <c:pt idx="6">
                  <c:v>Lider</c:v>
                </c:pt>
                <c:pt idx="7">
                  <c:v>Zolotaya korona</c:v>
                </c:pt>
                <c:pt idx="8">
                  <c:v>Money Gram</c:v>
                </c:pt>
              </c:strCache>
            </c:strRef>
          </c:cat>
          <c:val>
            <c:numRef>
              <c:f>Лист1!$B$4:$B$12</c:f>
              <c:numCache>
                <c:formatCode>#,##0.00</c:formatCode>
                <c:ptCount val="9"/>
                <c:pt idx="0">
                  <c:v>108861.37955900002</c:v>
                </c:pt>
                <c:pt idx="1">
                  <c:v>37205.955489000007</c:v>
                </c:pt>
                <c:pt idx="2">
                  <c:v>109960.73064499999</c:v>
                </c:pt>
                <c:pt idx="3">
                  <c:v>17488.616618999939</c:v>
                </c:pt>
                <c:pt idx="4">
                  <c:v>2774.7806819999905</c:v>
                </c:pt>
                <c:pt idx="5">
                  <c:v>59401.389556000118</c:v>
                </c:pt>
                <c:pt idx="6">
                  <c:v>84475.143320000003</c:v>
                </c:pt>
                <c:pt idx="7">
                  <c:v>416181.8506720002</c:v>
                </c:pt>
                <c:pt idx="8">
                  <c:v>49118.177519000012</c:v>
                </c:pt>
              </c:numCache>
            </c:numRef>
          </c:val>
        </c:ser>
        <c:dLbls>
          <c:showVal val="1"/>
        </c:dLbls>
        <c:gapWidth val="38"/>
        <c:overlap val="-25"/>
        <c:axId val="145298560"/>
        <c:axId val="145300096"/>
      </c:barChart>
      <c:catAx>
        <c:axId val="145298560"/>
        <c:scaling>
          <c:orientation val="minMax"/>
        </c:scaling>
        <c:axPos val="l"/>
        <c:majorTickMark val="none"/>
        <c:tickLblPos val="nextTo"/>
        <c:txPr>
          <a:bodyPr/>
          <a:lstStyle/>
          <a:p>
            <a:pPr>
              <a:defRPr b="1"/>
            </a:pPr>
            <a:endParaRPr lang="ru-RU"/>
          </a:p>
        </c:txPr>
        <c:crossAx val="145300096"/>
        <c:crosses val="autoZero"/>
        <c:auto val="1"/>
        <c:lblAlgn val="ctr"/>
        <c:lblOffset val="100"/>
      </c:catAx>
      <c:valAx>
        <c:axId val="145300096"/>
        <c:scaling>
          <c:orientation val="minMax"/>
        </c:scaling>
        <c:delete val="1"/>
        <c:axPos val="b"/>
        <c:numFmt formatCode="#,##0.00" sourceLinked="1"/>
        <c:majorTickMark val="none"/>
        <c:tickLblPos val="none"/>
        <c:crossAx val="145298560"/>
        <c:crosses val="autoZero"/>
        <c:crossBetween val="between"/>
      </c:valAx>
      <c:spPr>
        <a:solidFill>
          <a:schemeClr val="bg1"/>
        </a:solidFill>
      </c:spPr>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lgn="ctr">
              <a:defRPr/>
            </a:pPr>
            <a:r>
              <a:rPr lang="ru-RU" sz="1800" b="1" i="0" baseline="0" dirty="0">
                <a:solidFill>
                  <a:schemeClr val="tx2">
                    <a:lumMod val="50000"/>
                  </a:schemeClr>
                </a:solidFill>
              </a:rPr>
              <a:t>Динамика безналичных операций по картам </a:t>
            </a:r>
            <a:r>
              <a:rPr lang="en-US" sz="1800" b="1" i="0" baseline="0" dirty="0">
                <a:solidFill>
                  <a:schemeClr val="tx2">
                    <a:lumMod val="50000"/>
                  </a:schemeClr>
                </a:solidFill>
              </a:rPr>
              <a:t>SINDICARD</a:t>
            </a:r>
            <a:r>
              <a:rPr lang="ru-RU" sz="1800" b="1" i="0" baseline="0" dirty="0">
                <a:solidFill>
                  <a:schemeClr val="tx2">
                    <a:lumMod val="50000"/>
                  </a:schemeClr>
                </a:solidFill>
              </a:rPr>
              <a:t> апрель-декабрь 2013 г</a:t>
            </a:r>
            <a:r>
              <a:rPr lang="ru-RU" sz="1800" b="1" i="0" baseline="0" dirty="0" smtClean="0">
                <a:solidFill>
                  <a:schemeClr val="tx2">
                    <a:lumMod val="50000"/>
                  </a:schemeClr>
                </a:solidFill>
              </a:rPr>
              <a:t>.</a:t>
            </a:r>
            <a:r>
              <a:rPr lang="en-US" sz="1800" b="1" i="0" baseline="0" dirty="0" smtClean="0">
                <a:solidFill>
                  <a:schemeClr val="tx2">
                    <a:lumMod val="50000"/>
                  </a:schemeClr>
                </a:solidFill>
              </a:rPr>
              <a:t>, MDL</a:t>
            </a:r>
            <a:endParaRPr lang="ru-RU" dirty="0">
              <a:solidFill>
                <a:schemeClr val="tx2">
                  <a:lumMod val="50000"/>
                </a:schemeClr>
              </a:solidFill>
            </a:endParaRPr>
          </a:p>
        </c:rich>
      </c:tx>
    </c:title>
    <c:plotArea>
      <c:layout>
        <c:manualLayout>
          <c:layoutTarget val="inner"/>
          <c:xMode val="edge"/>
          <c:yMode val="edge"/>
          <c:x val="0.10490501148584769"/>
          <c:y val="0.33526494384684602"/>
          <c:w val="0.70610845566472513"/>
          <c:h val="0.44616673918900812"/>
        </c:manualLayout>
      </c:layout>
      <c:lineChart>
        <c:grouping val="stacked"/>
        <c:ser>
          <c:idx val="0"/>
          <c:order val="0"/>
          <c:tx>
            <c:strRef>
              <c:f>Лист1!$D$2</c:f>
              <c:strCache>
                <c:ptCount val="1"/>
                <c:pt idx="0">
                  <c:v>Сумма операций, лей</c:v>
                </c:pt>
              </c:strCache>
            </c:strRef>
          </c:tx>
          <c:cat>
            <c:strRef>
              <c:f>Лист1!$A$3:$A$11</c:f>
              <c:strCache>
                <c:ptCount val="9"/>
                <c:pt idx="0">
                  <c:v>апрель</c:v>
                </c:pt>
                <c:pt idx="1">
                  <c:v>май</c:v>
                </c:pt>
                <c:pt idx="2">
                  <c:v>июнь</c:v>
                </c:pt>
                <c:pt idx="3">
                  <c:v>июль</c:v>
                </c:pt>
                <c:pt idx="4">
                  <c:v>август</c:v>
                </c:pt>
                <c:pt idx="5">
                  <c:v>сентябрь</c:v>
                </c:pt>
                <c:pt idx="6">
                  <c:v>октябрь</c:v>
                </c:pt>
                <c:pt idx="7">
                  <c:v>ноябрь</c:v>
                </c:pt>
                <c:pt idx="8">
                  <c:v>декабрь</c:v>
                </c:pt>
              </c:strCache>
            </c:strRef>
          </c:cat>
          <c:val>
            <c:numRef>
              <c:f>Лист1!$D$3:$D$11</c:f>
              <c:numCache>
                <c:formatCode>#,##0</c:formatCode>
                <c:ptCount val="9"/>
                <c:pt idx="0">
                  <c:v>8452.69</c:v>
                </c:pt>
                <c:pt idx="1">
                  <c:v>25888.58</c:v>
                </c:pt>
                <c:pt idx="2">
                  <c:v>36316.520000000004</c:v>
                </c:pt>
                <c:pt idx="3">
                  <c:v>73269</c:v>
                </c:pt>
                <c:pt idx="4">
                  <c:v>152035</c:v>
                </c:pt>
                <c:pt idx="5">
                  <c:v>122009</c:v>
                </c:pt>
                <c:pt idx="6">
                  <c:v>149145.51</c:v>
                </c:pt>
                <c:pt idx="7">
                  <c:v>169393.26</c:v>
                </c:pt>
                <c:pt idx="8">
                  <c:v>201113.55</c:v>
                </c:pt>
              </c:numCache>
            </c:numRef>
          </c:val>
        </c:ser>
        <c:marker val="1"/>
        <c:axId val="145314560"/>
        <c:axId val="145316096"/>
      </c:lineChart>
      <c:catAx>
        <c:axId val="145314560"/>
        <c:scaling>
          <c:orientation val="minMax"/>
        </c:scaling>
        <c:axPos val="b"/>
        <c:tickLblPos val="nextTo"/>
        <c:crossAx val="145316096"/>
        <c:crosses val="autoZero"/>
        <c:auto val="1"/>
        <c:lblAlgn val="ctr"/>
        <c:lblOffset val="100"/>
      </c:catAx>
      <c:valAx>
        <c:axId val="145316096"/>
        <c:scaling>
          <c:orientation val="minMax"/>
        </c:scaling>
        <c:axPos val="l"/>
        <c:majorGridlines/>
        <c:numFmt formatCode="#,##0" sourceLinked="1"/>
        <c:tickLblPos val="nextTo"/>
        <c:crossAx val="145314560"/>
        <c:crosses val="autoZero"/>
        <c:crossBetween val="between"/>
      </c:valAx>
    </c:plotArea>
    <c:plotVisOnly val="1"/>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title>
      <c:tx>
        <c:rich>
          <a:bodyPr/>
          <a:lstStyle/>
          <a:p>
            <a:pPr>
              <a:defRPr/>
            </a:pPr>
            <a:r>
              <a:rPr lang="ru-RU" dirty="0" smtClean="0">
                <a:solidFill>
                  <a:schemeClr val="accent2">
                    <a:lumMod val="60000"/>
                    <a:lumOff val="40000"/>
                  </a:schemeClr>
                </a:solidFill>
              </a:rPr>
              <a:t>Количество </a:t>
            </a:r>
            <a:r>
              <a:rPr lang="ru-RU" dirty="0">
                <a:solidFill>
                  <a:schemeClr val="accent2">
                    <a:lumMod val="60000"/>
                    <a:lumOff val="40000"/>
                  </a:schemeClr>
                </a:solidFill>
              </a:rPr>
              <a:t>торговых </a:t>
            </a:r>
            <a:r>
              <a:rPr lang="ru-RU" dirty="0" smtClean="0">
                <a:solidFill>
                  <a:schemeClr val="accent2">
                    <a:lumMod val="60000"/>
                    <a:lumOff val="40000"/>
                  </a:schemeClr>
                </a:solidFill>
              </a:rPr>
              <a:t>точек</a:t>
            </a:r>
            <a:endParaRPr lang="ru-RU" dirty="0">
              <a:solidFill>
                <a:schemeClr val="accent2">
                  <a:lumMod val="60000"/>
                  <a:lumOff val="40000"/>
                </a:schemeClr>
              </a:solidFill>
            </a:endParaRPr>
          </a:p>
        </c:rich>
      </c:tx>
    </c:title>
    <c:view3D>
      <c:rAngAx val="1"/>
    </c:view3D>
    <c:plotArea>
      <c:layout/>
      <c:bar3DChart>
        <c:barDir val="col"/>
        <c:grouping val="clustered"/>
        <c:ser>
          <c:idx val="0"/>
          <c:order val="0"/>
          <c:tx>
            <c:strRef>
              <c:f>Лист1!$C$71</c:f>
              <c:strCache>
                <c:ptCount val="1"/>
                <c:pt idx="0">
                  <c:v>Кол-во торговых точек</c:v>
                </c:pt>
              </c:strCache>
            </c:strRef>
          </c:tx>
          <c:cat>
            <c:strRef>
              <c:f>Лист1!$A$72:$A$84</c:f>
              <c:strCache>
                <c:ptCount val="13"/>
                <c:pt idx="0">
                  <c:v>2012 год</c:v>
                </c:pt>
                <c:pt idx="1">
                  <c:v>январь</c:v>
                </c:pt>
                <c:pt idx="2">
                  <c:v>февраль</c:v>
                </c:pt>
                <c:pt idx="3">
                  <c:v>март </c:v>
                </c:pt>
                <c:pt idx="4">
                  <c:v>апрель</c:v>
                </c:pt>
                <c:pt idx="5">
                  <c:v>май</c:v>
                </c:pt>
                <c:pt idx="6">
                  <c:v>июнь</c:v>
                </c:pt>
                <c:pt idx="7">
                  <c:v>июль</c:v>
                </c:pt>
                <c:pt idx="8">
                  <c:v>август</c:v>
                </c:pt>
                <c:pt idx="9">
                  <c:v>сентябрь</c:v>
                </c:pt>
                <c:pt idx="10">
                  <c:v>октябрь</c:v>
                </c:pt>
                <c:pt idx="11">
                  <c:v>ноябрь</c:v>
                </c:pt>
                <c:pt idx="12">
                  <c:v>декабрь</c:v>
                </c:pt>
              </c:strCache>
            </c:strRef>
          </c:cat>
          <c:val>
            <c:numRef>
              <c:f>Лист1!$C$72:$C$84</c:f>
              <c:numCache>
                <c:formatCode>General</c:formatCode>
                <c:ptCount val="13"/>
                <c:pt idx="0">
                  <c:v>9</c:v>
                </c:pt>
                <c:pt idx="1">
                  <c:v>11</c:v>
                </c:pt>
                <c:pt idx="2">
                  <c:v>18</c:v>
                </c:pt>
                <c:pt idx="3">
                  <c:v>19</c:v>
                </c:pt>
                <c:pt idx="4">
                  <c:v>100</c:v>
                </c:pt>
                <c:pt idx="5">
                  <c:v>200</c:v>
                </c:pt>
                <c:pt idx="6">
                  <c:v>318</c:v>
                </c:pt>
                <c:pt idx="7">
                  <c:v>362</c:v>
                </c:pt>
                <c:pt idx="8">
                  <c:v>373</c:v>
                </c:pt>
                <c:pt idx="9">
                  <c:v>382</c:v>
                </c:pt>
                <c:pt idx="10">
                  <c:v>401</c:v>
                </c:pt>
                <c:pt idx="11">
                  <c:v>404</c:v>
                </c:pt>
                <c:pt idx="12">
                  <c:v>410</c:v>
                </c:pt>
              </c:numCache>
            </c:numRef>
          </c:val>
        </c:ser>
        <c:shape val="box"/>
        <c:axId val="145364864"/>
        <c:axId val="145366400"/>
        <c:axId val="0"/>
      </c:bar3DChart>
      <c:catAx>
        <c:axId val="145364864"/>
        <c:scaling>
          <c:orientation val="minMax"/>
        </c:scaling>
        <c:axPos val="b"/>
        <c:tickLblPos val="nextTo"/>
        <c:crossAx val="145366400"/>
        <c:crosses val="autoZero"/>
        <c:auto val="1"/>
        <c:lblAlgn val="ctr"/>
        <c:lblOffset val="100"/>
      </c:catAx>
      <c:valAx>
        <c:axId val="145366400"/>
        <c:scaling>
          <c:orientation val="minMax"/>
        </c:scaling>
        <c:axPos val="l"/>
        <c:majorGridlines/>
        <c:numFmt formatCode="General" sourceLinked="1"/>
        <c:tickLblPos val="nextTo"/>
        <c:crossAx val="145364864"/>
        <c:crosses val="autoZero"/>
        <c:crossBetween val="between"/>
      </c:valAx>
    </c:plotArea>
    <c:plotVisOnly val="1"/>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dirty="0">
                <a:solidFill>
                  <a:srgbClr val="00B0F0"/>
                </a:solidFill>
              </a:rPr>
              <a:t>Партнеры</a:t>
            </a:r>
            <a:r>
              <a:rPr lang="ru-RU" baseline="0" dirty="0">
                <a:solidFill>
                  <a:srgbClr val="00B0F0"/>
                </a:solidFill>
              </a:rPr>
              <a:t> проекта </a:t>
            </a:r>
            <a:r>
              <a:rPr lang="en-US" baseline="0" dirty="0" smtClean="0">
                <a:solidFill>
                  <a:srgbClr val="00B0F0"/>
                </a:solidFill>
              </a:rPr>
              <a:t>SINDICARD</a:t>
            </a:r>
            <a:endParaRPr lang="ru-RU" dirty="0">
              <a:solidFill>
                <a:srgbClr val="00B0F0"/>
              </a:solidFill>
            </a:endParaRPr>
          </a:p>
        </c:rich>
      </c:tx>
    </c:title>
    <c:view3D>
      <c:rotX val="30"/>
      <c:perspective val="30"/>
    </c:view3D>
    <c:plotArea>
      <c:layout/>
      <c:pie3DChart>
        <c:varyColors val="1"/>
        <c:ser>
          <c:idx val="0"/>
          <c:order val="0"/>
          <c:explosion val="25"/>
          <c:dLbls>
            <c:dLbl>
              <c:idx val="0"/>
              <c:layout>
                <c:manualLayout>
                  <c:x val="-7.8745052162808568E-2"/>
                  <c:y val="9.1714176830574201E-2"/>
                </c:manualLayout>
              </c:layout>
              <c:showCatName val="1"/>
              <c:showPercent val="1"/>
            </c:dLbl>
            <c:dLbl>
              <c:idx val="1"/>
              <c:layout>
                <c:manualLayout>
                  <c:x val="-0.12537675934681367"/>
                  <c:y val="3.4700008390679986E-2"/>
                </c:manualLayout>
              </c:layout>
              <c:showCatName val="1"/>
              <c:showPercent val="1"/>
            </c:dLbl>
            <c:dLbl>
              <c:idx val="2"/>
              <c:layout>
                <c:manualLayout>
                  <c:x val="-0.11020095718129828"/>
                  <c:y val="-0.23564812854459929"/>
                </c:manualLayout>
              </c:layout>
              <c:tx>
                <c:rich>
                  <a:bodyPr/>
                  <a:lstStyle/>
                  <a:p>
                    <a:r>
                      <a:rPr lang="ru-RU" b="1"/>
                      <a:t>Одежда и аксессуары</a:t>
                    </a:r>
                    <a:r>
                      <a:rPr lang="vi-VN" b="1"/>
                      <a:t>
9%</a:t>
                    </a:r>
                  </a:p>
                </c:rich>
              </c:tx>
              <c:showCatName val="1"/>
              <c:showPercent val="1"/>
            </c:dLbl>
            <c:dLbl>
              <c:idx val="6"/>
              <c:layout>
                <c:manualLayout>
                  <c:x val="6.9139602123945584E-2"/>
                  <c:y val="5.0833260655440797E-2"/>
                </c:manualLayout>
              </c:layout>
              <c:tx>
                <c:rich>
                  <a:bodyPr/>
                  <a:lstStyle/>
                  <a:p>
                    <a:r>
                      <a:rPr lang="ru-RU" b="1"/>
                      <a:t>Автомир
      5%</a:t>
                    </a:r>
                  </a:p>
                </c:rich>
              </c:tx>
              <c:showCatName val="1"/>
              <c:showPercent val="1"/>
            </c:dLbl>
            <c:txPr>
              <a:bodyPr/>
              <a:lstStyle/>
              <a:p>
                <a:pPr>
                  <a:defRPr sz="1000" b="1">
                    <a:latin typeface="+mn-lt"/>
                  </a:defRPr>
                </a:pPr>
                <a:endParaRPr lang="ru-RU"/>
              </a:p>
            </c:txPr>
            <c:showCatName val="1"/>
            <c:showPercent val="1"/>
            <c:showLeaderLines val="1"/>
          </c:dLbls>
          <c:cat>
            <c:strRef>
              <c:f>Лист1!$H$25:$H$32</c:f>
              <c:strCache>
                <c:ptCount val="8"/>
                <c:pt idx="0">
                  <c:v>Супермаркеты</c:v>
                </c:pt>
                <c:pt idx="1">
                  <c:v>Товары и техника для дома</c:v>
                </c:pt>
                <c:pt idx="2">
                  <c:v>Одежда и аксессуары</c:v>
                </c:pt>
                <c:pt idx="3">
                  <c:v>Кафе/рестораны</c:v>
                </c:pt>
                <c:pt idx="4">
                  <c:v>Красота и здоровье</c:v>
                </c:pt>
                <c:pt idx="5">
                  <c:v>Туризм</c:v>
                </c:pt>
                <c:pt idx="6">
                  <c:v>Автомир</c:v>
                </c:pt>
                <c:pt idx="7">
                  <c:v>Услуги</c:v>
                </c:pt>
              </c:strCache>
            </c:strRef>
          </c:cat>
          <c:val>
            <c:numRef>
              <c:f>Лист1!$I$25:$I$32</c:f>
              <c:numCache>
                <c:formatCode>General</c:formatCode>
                <c:ptCount val="8"/>
                <c:pt idx="0">
                  <c:v>6</c:v>
                </c:pt>
                <c:pt idx="1">
                  <c:v>20</c:v>
                </c:pt>
                <c:pt idx="2">
                  <c:v>6</c:v>
                </c:pt>
                <c:pt idx="3">
                  <c:v>14</c:v>
                </c:pt>
                <c:pt idx="4">
                  <c:v>7</c:v>
                </c:pt>
                <c:pt idx="5">
                  <c:v>6</c:v>
                </c:pt>
                <c:pt idx="6">
                  <c:v>3</c:v>
                </c:pt>
                <c:pt idx="7">
                  <c:v>5</c:v>
                </c:pt>
              </c:numCache>
            </c:numRef>
          </c:val>
        </c:ser>
        <c:dLbls>
          <c:showPercent val="1"/>
        </c:dLbls>
      </c:pie3DChart>
    </c:plotArea>
    <c:plotVisOnly val="1"/>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b="1" i="0" baseline="0"/>
              <a:t>Структура межбанковских размещений в разрезе валют</a:t>
            </a:r>
            <a:r>
              <a:rPr lang="en-US" sz="1400" b="1" i="0" baseline="0"/>
              <a:t> </a:t>
            </a:r>
            <a:r>
              <a:rPr lang="ru-RU" sz="1400" b="1" i="0" baseline="0"/>
              <a:t>по состоянию на конец года</a:t>
            </a:r>
          </a:p>
        </c:rich>
      </c:tx>
    </c:title>
    <c:view3D>
      <c:rotX val="20"/>
      <c:rotY val="30"/>
      <c:depthPercent val="100"/>
      <c:rAngAx val="1"/>
    </c:view3D>
    <c:plotArea>
      <c:layout/>
      <c:bar3DChart>
        <c:barDir val="col"/>
        <c:grouping val="clustered"/>
        <c:ser>
          <c:idx val="0"/>
          <c:order val="0"/>
          <c:tx>
            <c:v>2012</c:v>
          </c:tx>
          <c:dLbls>
            <c:showVal val="1"/>
          </c:dLbls>
          <c:cat>
            <c:strRef>
              <c:f>'остатки на конец года'!$B$4:$B$7</c:f>
              <c:strCache>
                <c:ptCount val="4"/>
                <c:pt idx="0">
                  <c:v>EUR</c:v>
                </c:pt>
                <c:pt idx="1">
                  <c:v>USD</c:v>
                </c:pt>
                <c:pt idx="2">
                  <c:v>RUB</c:v>
                </c:pt>
                <c:pt idx="3">
                  <c:v>MDL</c:v>
                </c:pt>
              </c:strCache>
            </c:strRef>
          </c:cat>
          <c:val>
            <c:numRef>
              <c:f>'остатки на конец года'!$E$4:$E$7</c:f>
              <c:numCache>
                <c:formatCode>0.0%</c:formatCode>
                <c:ptCount val="4"/>
                <c:pt idx="0">
                  <c:v>0.29089853777472396</c:v>
                </c:pt>
                <c:pt idx="1">
                  <c:v>0.43639775788818341</c:v>
                </c:pt>
                <c:pt idx="2">
                  <c:v>0.12027380476098186</c:v>
                </c:pt>
                <c:pt idx="3">
                  <c:v>0.15242989957611169</c:v>
                </c:pt>
              </c:numCache>
            </c:numRef>
          </c:val>
        </c:ser>
        <c:ser>
          <c:idx val="1"/>
          <c:order val="1"/>
          <c:tx>
            <c:v>2013</c:v>
          </c:tx>
          <c:dLbls>
            <c:dLbl>
              <c:idx val="0"/>
              <c:layout>
                <c:manualLayout>
                  <c:x val="3.7558685446009404E-2"/>
                  <c:y val="0"/>
                </c:manualLayout>
              </c:layout>
              <c:showVal val="1"/>
            </c:dLbl>
            <c:dLbl>
              <c:idx val="2"/>
              <c:layout>
                <c:manualLayout>
                  <c:x val="2.6827632461435342E-2"/>
                  <c:y val="0"/>
                </c:manualLayout>
              </c:layout>
              <c:showVal val="1"/>
            </c:dLbl>
            <c:dLbl>
              <c:idx val="3"/>
              <c:layout>
                <c:manualLayout>
                  <c:x val="2.4144869215291808E-2"/>
                  <c:y val="0"/>
                </c:manualLayout>
              </c:layout>
              <c:showVal val="1"/>
            </c:dLbl>
            <c:showVal val="1"/>
          </c:dLbls>
          <c:cat>
            <c:strRef>
              <c:f>'остатки на конец года'!$B$4:$B$7</c:f>
              <c:strCache>
                <c:ptCount val="4"/>
                <c:pt idx="0">
                  <c:v>EUR</c:v>
                </c:pt>
                <c:pt idx="1">
                  <c:v>USD</c:v>
                </c:pt>
                <c:pt idx="2">
                  <c:v>RUB</c:v>
                </c:pt>
                <c:pt idx="3">
                  <c:v>MDL</c:v>
                </c:pt>
              </c:strCache>
            </c:strRef>
          </c:cat>
          <c:val>
            <c:numRef>
              <c:f>'остатки на конец года'!$H$4:$H$7</c:f>
              <c:numCache>
                <c:formatCode>0.0%</c:formatCode>
                <c:ptCount val="4"/>
                <c:pt idx="0">
                  <c:v>0.16604587627009021</c:v>
                </c:pt>
                <c:pt idx="1">
                  <c:v>0.73670304629437666</c:v>
                </c:pt>
                <c:pt idx="2">
                  <c:v>0</c:v>
                </c:pt>
                <c:pt idx="3">
                  <c:v>9.7251077435534489E-2</c:v>
                </c:pt>
              </c:numCache>
            </c:numRef>
          </c:val>
        </c:ser>
        <c:shape val="box"/>
        <c:axId val="171207296"/>
        <c:axId val="171245952"/>
        <c:axId val="0"/>
      </c:bar3DChart>
      <c:catAx>
        <c:axId val="171207296"/>
        <c:scaling>
          <c:orientation val="minMax"/>
        </c:scaling>
        <c:axPos val="b"/>
        <c:numFmt formatCode="General" sourceLinked="1"/>
        <c:tickLblPos val="nextTo"/>
        <c:crossAx val="171245952"/>
        <c:crosses val="autoZero"/>
        <c:auto val="1"/>
        <c:lblAlgn val="ctr"/>
        <c:lblOffset val="100"/>
      </c:catAx>
      <c:valAx>
        <c:axId val="171245952"/>
        <c:scaling>
          <c:orientation val="minMax"/>
        </c:scaling>
        <c:axPos val="l"/>
        <c:majorGridlines/>
        <c:numFmt formatCode="0.0%" sourceLinked="1"/>
        <c:tickLblPos val="nextTo"/>
        <c:crossAx val="171207296"/>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b="1" i="0" baseline="0"/>
              <a:t>Структура межбанковских привлечений в разрезе валют </a:t>
            </a:r>
            <a:r>
              <a:rPr lang="ru-RU" sz="1400" b="1" i="0" u="none" strike="noStrike" baseline="0"/>
              <a:t>по состоянию </a:t>
            </a:r>
            <a:r>
              <a:rPr lang="ru-RU" sz="1400" b="1" i="0" baseline="0"/>
              <a:t>на конец года</a:t>
            </a:r>
          </a:p>
        </c:rich>
      </c:tx>
    </c:title>
    <c:view3D>
      <c:rotX val="20"/>
      <c:rotY val="30"/>
      <c:depthPercent val="100"/>
      <c:rAngAx val="1"/>
    </c:view3D>
    <c:plotArea>
      <c:layout/>
      <c:bar3DChart>
        <c:barDir val="col"/>
        <c:grouping val="clustered"/>
        <c:ser>
          <c:idx val="0"/>
          <c:order val="0"/>
          <c:tx>
            <c:v>2012</c:v>
          </c:tx>
          <c:dLbls>
            <c:showVal val="1"/>
          </c:dLbls>
          <c:cat>
            <c:strRef>
              <c:f>'остатки на конец года'!$B$12:$B$15</c:f>
              <c:strCache>
                <c:ptCount val="4"/>
                <c:pt idx="0">
                  <c:v>EUR</c:v>
                </c:pt>
                <c:pt idx="1">
                  <c:v>USD</c:v>
                </c:pt>
                <c:pt idx="2">
                  <c:v>RUB</c:v>
                </c:pt>
                <c:pt idx="3">
                  <c:v>MDL</c:v>
                </c:pt>
              </c:strCache>
            </c:strRef>
          </c:cat>
          <c:val>
            <c:numRef>
              <c:f>'остатки на конец года'!$E$12:$E$15</c:f>
              <c:numCache>
                <c:formatCode>0.0%</c:formatCode>
                <c:ptCount val="4"/>
                <c:pt idx="0">
                  <c:v>0.30044384750845382</c:v>
                </c:pt>
                <c:pt idx="1">
                  <c:v>0.59566621039879464</c:v>
                </c:pt>
                <c:pt idx="2">
                  <c:v>0</c:v>
                </c:pt>
                <c:pt idx="3">
                  <c:v>0.10388994209275181</c:v>
                </c:pt>
              </c:numCache>
            </c:numRef>
          </c:val>
        </c:ser>
        <c:ser>
          <c:idx val="1"/>
          <c:order val="1"/>
          <c:tx>
            <c:v>2013</c:v>
          </c:tx>
          <c:dLbls>
            <c:dLbl>
              <c:idx val="0"/>
              <c:layout>
                <c:manualLayout>
                  <c:x val="3.2193158953722351E-2"/>
                  <c:y val="-7.9622677730940113E-17"/>
                </c:manualLayout>
              </c:layout>
              <c:showVal val="1"/>
            </c:dLbl>
            <c:dLbl>
              <c:idx val="1"/>
              <c:layout>
                <c:manualLayout>
                  <c:x val="3.4875922199865877E-2"/>
                  <c:y val="0"/>
                </c:manualLayout>
              </c:layout>
              <c:showVal val="1"/>
            </c:dLbl>
            <c:dLbl>
              <c:idx val="2"/>
              <c:layout>
                <c:manualLayout>
                  <c:x val="8.0482897384305686E-3"/>
                  <c:y val="0"/>
                </c:manualLayout>
              </c:layout>
              <c:showVal val="1"/>
            </c:dLbl>
            <c:showVal val="1"/>
          </c:dLbls>
          <c:cat>
            <c:strRef>
              <c:f>'остатки на конец года'!$B$12:$B$15</c:f>
              <c:strCache>
                <c:ptCount val="4"/>
                <c:pt idx="0">
                  <c:v>EUR</c:v>
                </c:pt>
                <c:pt idx="1">
                  <c:v>USD</c:v>
                </c:pt>
                <c:pt idx="2">
                  <c:v>RUB</c:v>
                </c:pt>
                <c:pt idx="3">
                  <c:v>MDL</c:v>
                </c:pt>
              </c:strCache>
            </c:strRef>
          </c:cat>
          <c:val>
            <c:numRef>
              <c:f>'остатки на конец года'!$H$12:$H$15</c:f>
              <c:numCache>
                <c:formatCode>0.0%</c:formatCode>
                <c:ptCount val="4"/>
                <c:pt idx="0">
                  <c:v>0.15838669252181928</c:v>
                </c:pt>
                <c:pt idx="1">
                  <c:v>0.52666560456402822</c:v>
                </c:pt>
                <c:pt idx="2">
                  <c:v>0</c:v>
                </c:pt>
                <c:pt idx="3">
                  <c:v>0.31494770291415392</c:v>
                </c:pt>
              </c:numCache>
            </c:numRef>
          </c:val>
        </c:ser>
        <c:shape val="box"/>
        <c:axId val="171275776"/>
        <c:axId val="171277312"/>
        <c:axId val="0"/>
      </c:bar3DChart>
      <c:catAx>
        <c:axId val="171275776"/>
        <c:scaling>
          <c:orientation val="minMax"/>
        </c:scaling>
        <c:axPos val="b"/>
        <c:numFmt formatCode="General" sourceLinked="1"/>
        <c:tickLblPos val="nextTo"/>
        <c:crossAx val="171277312"/>
        <c:crosses val="autoZero"/>
        <c:auto val="1"/>
        <c:lblAlgn val="ctr"/>
        <c:lblOffset val="100"/>
      </c:catAx>
      <c:valAx>
        <c:axId val="171277312"/>
        <c:scaling>
          <c:orientation val="minMax"/>
        </c:scaling>
        <c:axPos val="l"/>
        <c:majorGridlines/>
        <c:numFmt formatCode="0.0%" sourceLinked="1"/>
        <c:tickLblPos val="nextTo"/>
        <c:crossAx val="171275776"/>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0.17183899684359191"/>
          <c:y val="0.21595463385930513"/>
          <c:w val="0.63239453215496322"/>
          <c:h val="0.61499725745983624"/>
        </c:manualLayout>
      </c:layout>
      <c:pie3DChart>
        <c:varyColors val="1"/>
        <c:ser>
          <c:idx val="0"/>
          <c:order val="0"/>
          <c:explosion val="7"/>
          <c:dLbls>
            <c:dLbl>
              <c:idx val="0"/>
              <c:layout>
                <c:manualLayout>
                  <c:x val="-5.5747075722630712E-2"/>
                  <c:y val="-0.18377010001961513"/>
                </c:manualLayout>
              </c:layout>
              <c:showVal val="1"/>
            </c:dLbl>
            <c:dLbl>
              <c:idx val="1"/>
              <c:layout>
                <c:manualLayout>
                  <c:x val="-2.6713502549304467E-2"/>
                  <c:y val="8.7658640534066801E-2"/>
                </c:manualLayout>
              </c:layout>
              <c:showVal val="1"/>
            </c:dLbl>
            <c:dLbl>
              <c:idx val="2"/>
              <c:layout>
                <c:manualLayout>
                  <c:x val="0.10686503465199296"/>
                  <c:y val="-0.29509876618138986"/>
                </c:manualLayout>
              </c:layout>
              <c:showVal val="1"/>
            </c:dLbl>
            <c:txPr>
              <a:bodyPr/>
              <a:lstStyle/>
              <a:p>
                <a:pPr>
                  <a:defRPr sz="800" i="1"/>
                </a:pPr>
                <a:endParaRPr lang="ru-RU"/>
              </a:p>
            </c:txPr>
            <c:showVal val="1"/>
          </c:dLbls>
          <c:val>
            <c:numRef>
              <c:f>Лист1!$B$1:$B$3</c:f>
              <c:numCache>
                <c:formatCode>0.00%</c:formatCode>
                <c:ptCount val="3"/>
                <c:pt idx="0">
                  <c:v>0.47360000000000002</c:v>
                </c:pt>
                <c:pt idx="1">
                  <c:v>1.9500000000000024E-2</c:v>
                </c:pt>
                <c:pt idx="2">
                  <c:v>0.5071</c:v>
                </c:pt>
              </c:numCache>
            </c:numRef>
          </c:val>
        </c:ser>
      </c:pie3DChart>
    </c:plotArea>
    <c:plotVisOnly val="1"/>
    <c:dispBlanksAs val="zero"/>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0.17183899684359191"/>
          <c:y val="0.21595463385930513"/>
          <c:w val="0.63239453215496322"/>
          <c:h val="0.61499725745983624"/>
        </c:manualLayout>
      </c:layout>
      <c:pie3DChart>
        <c:varyColors val="1"/>
        <c:ser>
          <c:idx val="0"/>
          <c:order val="0"/>
          <c:explosion val="7"/>
          <c:dLbls>
            <c:dLbl>
              <c:idx val="0"/>
              <c:layout>
                <c:manualLayout>
                  <c:x val="-5.5747075722630712E-2"/>
                  <c:y val="-0.18377010001961513"/>
                </c:manualLayout>
              </c:layout>
              <c:showVal val="1"/>
            </c:dLbl>
            <c:dLbl>
              <c:idx val="1"/>
              <c:layout>
                <c:manualLayout>
                  <c:x val="-2.6713502549304467E-2"/>
                  <c:y val="8.7658640534066801E-2"/>
                </c:manualLayout>
              </c:layout>
              <c:showVal val="1"/>
            </c:dLbl>
            <c:dLbl>
              <c:idx val="2"/>
              <c:layout>
                <c:manualLayout>
                  <c:x val="0.10686503465199296"/>
                  <c:y val="-0.29509876618138986"/>
                </c:manualLayout>
              </c:layout>
              <c:showVal val="1"/>
            </c:dLbl>
            <c:txPr>
              <a:bodyPr/>
              <a:lstStyle/>
              <a:p>
                <a:pPr>
                  <a:defRPr sz="800" i="1"/>
                </a:pPr>
                <a:endParaRPr lang="ru-RU"/>
              </a:p>
            </c:txPr>
            <c:showVal val="1"/>
          </c:dLbls>
          <c:val>
            <c:numRef>
              <c:f>Лист1!$B$1:$B$3</c:f>
              <c:numCache>
                <c:formatCode>0.00%</c:formatCode>
                <c:ptCount val="3"/>
                <c:pt idx="0">
                  <c:v>0.47360000000000002</c:v>
                </c:pt>
                <c:pt idx="1">
                  <c:v>1.9500000000000024E-2</c:v>
                </c:pt>
                <c:pt idx="2">
                  <c:v>0.5071</c:v>
                </c:pt>
              </c:numCache>
            </c:numRef>
          </c:val>
        </c:ser>
      </c:pie3DChart>
    </c:plotArea>
    <c:plotVisOnly val="1"/>
    <c:dispBlanksAs val="zero"/>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34"/>
  <c:chart>
    <c:view3D>
      <c:rotX val="30"/>
      <c:perspective val="30"/>
    </c:view3D>
    <c:plotArea>
      <c:layout>
        <c:manualLayout>
          <c:layoutTarget val="inner"/>
          <c:xMode val="edge"/>
          <c:yMode val="edge"/>
          <c:x val="0.15157120588352851"/>
          <c:y val="0.1711963551725848"/>
          <c:w val="0.68644195383294138"/>
          <c:h val="0.66478708818114163"/>
        </c:manualLayout>
      </c:layout>
      <c:pie3DChart>
        <c:varyColors val="1"/>
        <c:ser>
          <c:idx val="0"/>
          <c:order val="0"/>
          <c:explosion val="25"/>
          <c:dLbls>
            <c:dLbl>
              <c:idx val="0"/>
              <c:layout>
                <c:manualLayout>
                  <c:x val="-2.9643161217271976E-2"/>
                  <c:y val="7.1763035091203131E-2"/>
                </c:manualLayout>
              </c:layout>
              <c:showVal val="1"/>
            </c:dLbl>
            <c:dLbl>
              <c:idx val="1"/>
              <c:layout>
                <c:manualLayout>
                  <c:x val="-0.22892219042555259"/>
                  <c:y val="0.11613766276134012"/>
                </c:manualLayout>
              </c:layout>
              <c:showVal val="1"/>
            </c:dLbl>
            <c:dLbl>
              <c:idx val="2"/>
              <c:layout>
                <c:manualLayout>
                  <c:x val="0.28332694533245645"/>
                  <c:y val="0.11330086380528211"/>
                </c:manualLayout>
              </c:layout>
              <c:showVal val="1"/>
            </c:dLbl>
            <c:dLbl>
              <c:idx val="3"/>
              <c:layout>
                <c:manualLayout>
                  <c:x val="0.26775715737595995"/>
                  <c:y val="9.4213750240485686E-2"/>
                </c:manualLayout>
              </c:layout>
              <c:showVal val="1"/>
            </c:dLbl>
            <c:txPr>
              <a:bodyPr/>
              <a:lstStyle/>
              <a:p>
                <a:pPr>
                  <a:defRPr sz="800" i="1"/>
                </a:pPr>
                <a:endParaRPr lang="ru-RU"/>
              </a:p>
            </c:txPr>
            <c:showVal val="1"/>
          </c:dLbls>
          <c:val>
            <c:numRef>
              <c:f>Лист1!$A$1:$A$3</c:f>
              <c:numCache>
                <c:formatCode>0.00%</c:formatCode>
                <c:ptCount val="3"/>
                <c:pt idx="0">
                  <c:v>0.99109999999999998</c:v>
                </c:pt>
                <c:pt idx="1">
                  <c:v>9.0000000000000045E-3</c:v>
                </c:pt>
                <c:pt idx="2">
                  <c:v>9.4000000000000108E-3</c:v>
                </c:pt>
              </c:numCache>
            </c:numRef>
          </c:val>
        </c:ser>
      </c:pie3DChart>
    </c:plotArea>
    <c:plotVisOnly val="1"/>
    <c:dispBlanksAs val="zero"/>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96834906928857"/>
          <c:y val="5.0287237500312533E-2"/>
          <c:w val="0.7494577082156334"/>
          <c:h val="0.92995713074066166"/>
        </c:manualLayout>
      </c:layout>
      <c:doughnutChart>
        <c:varyColors val="1"/>
        <c:ser>
          <c:idx val="0"/>
          <c:order val="0"/>
          <c:dPt>
            <c:idx val="0"/>
            <c:spPr>
              <a:solidFill>
                <a:schemeClr val="bg1">
                  <a:lumMod val="65000"/>
                </a:schemeClr>
              </a:solidFill>
              <a:ln>
                <a:solidFill>
                  <a:schemeClr val="bg1">
                    <a:lumMod val="65000"/>
                  </a:schemeClr>
                </a:solidFill>
              </a:ln>
            </c:spPr>
          </c:dPt>
          <c:dPt>
            <c:idx val="1"/>
            <c:spPr>
              <a:solidFill>
                <a:srgbClr val="C00000"/>
              </a:solidFill>
            </c:spPr>
          </c:dPt>
          <c:dPt>
            <c:idx val="2"/>
            <c:spPr>
              <a:solidFill>
                <a:srgbClr val="008000"/>
              </a:solidFill>
            </c:spPr>
          </c:dPt>
          <c:dPt>
            <c:idx val="3"/>
            <c:spPr>
              <a:solidFill>
                <a:srgbClr val="0033CC"/>
              </a:solidFill>
            </c:spPr>
          </c:dPt>
          <c:dPt>
            <c:idx val="4"/>
            <c:spPr>
              <a:solidFill>
                <a:srgbClr val="FFFF00"/>
              </a:solidFill>
            </c:spPr>
          </c:dPt>
          <c:dLbls>
            <c:dLbl>
              <c:idx val="0"/>
              <c:layout>
                <c:manualLayout>
                  <c:x val="5.5555555555555558E-3"/>
                  <c:y val="-3.7037037037037167E-2"/>
                </c:manualLayout>
              </c:layout>
              <c:spPr/>
              <c:txPr>
                <a:bodyPr/>
                <a:lstStyle/>
                <a:p>
                  <a:pPr>
                    <a:defRPr sz="900" b="1">
                      <a:latin typeface="+mn-lt"/>
                    </a:defRPr>
                  </a:pPr>
                  <a:endParaRPr lang="ru-RU"/>
                </a:p>
              </c:txPr>
              <c:showPercent val="1"/>
            </c:dLbl>
            <c:dLbl>
              <c:idx val="1"/>
              <c:spPr/>
              <c:txPr>
                <a:bodyPr/>
                <a:lstStyle/>
                <a:p>
                  <a:pPr>
                    <a:defRPr sz="900" b="0">
                      <a:solidFill>
                        <a:schemeClr val="bg1"/>
                      </a:solidFill>
                      <a:latin typeface="+mn-lt"/>
                    </a:defRPr>
                  </a:pPr>
                  <a:endParaRPr lang="ru-RU"/>
                </a:p>
              </c:txPr>
            </c:dLbl>
            <c:dLbl>
              <c:idx val="2"/>
              <c:spPr/>
              <c:txPr>
                <a:bodyPr/>
                <a:lstStyle/>
                <a:p>
                  <a:pPr>
                    <a:defRPr sz="900" b="0">
                      <a:solidFill>
                        <a:schemeClr val="bg1"/>
                      </a:solidFill>
                      <a:latin typeface="+mn-lt"/>
                    </a:defRPr>
                  </a:pPr>
                  <a:endParaRPr lang="ru-RU"/>
                </a:p>
              </c:txPr>
            </c:dLbl>
            <c:dLbl>
              <c:idx val="3"/>
              <c:spPr/>
              <c:txPr>
                <a:bodyPr/>
                <a:lstStyle/>
                <a:p>
                  <a:pPr>
                    <a:defRPr sz="900" b="0">
                      <a:solidFill>
                        <a:schemeClr val="bg1"/>
                      </a:solidFill>
                      <a:latin typeface="+mn-lt"/>
                    </a:defRPr>
                  </a:pPr>
                  <a:endParaRPr lang="ru-RU"/>
                </a:p>
              </c:txPr>
            </c:dLbl>
            <c:dLbl>
              <c:idx val="4"/>
              <c:spPr/>
              <c:txPr>
                <a:bodyPr/>
                <a:lstStyle/>
                <a:p>
                  <a:pPr>
                    <a:defRPr sz="900" b="1">
                      <a:latin typeface="+mn-lt"/>
                    </a:defRPr>
                  </a:pPr>
                  <a:endParaRPr lang="ru-RU"/>
                </a:p>
              </c:txPr>
            </c:dLbl>
            <c:dLbl>
              <c:idx val="5"/>
              <c:delete val="1"/>
            </c:dLbl>
            <c:txPr>
              <a:bodyPr/>
              <a:lstStyle/>
              <a:p>
                <a:pPr>
                  <a:defRPr sz="900" b="0">
                    <a:latin typeface="+mn-lt"/>
                  </a:defRPr>
                </a:pPr>
                <a:endParaRPr lang="ru-RU"/>
              </a:p>
            </c:txPr>
            <c:showPercent val="1"/>
            <c:showLeaderLines val="1"/>
          </c:dLbls>
          <c:cat>
            <c:strRef>
              <c:f>Лист2!$C$16:$C$21</c:f>
              <c:strCache>
                <c:ptCount val="6"/>
                <c:pt idx="0">
                  <c:v>«Автокредитование»</c:v>
                </c:pt>
                <c:pt idx="1">
                  <c:v>Потребительские кредиты 
(под залог)</c:v>
                </c:pt>
                <c:pt idx="2">
                  <c:v>Потреб.кредиты 
(без залога+ сотрудники)</c:v>
                </c:pt>
                <c:pt idx="3">
                  <c:v>Ипотека</c:v>
                </c:pt>
                <c:pt idx="4">
                  <c:v>Кредитовые карточки 
(Infinity + тех.овер) </c:v>
                </c:pt>
                <c:pt idx="5">
                  <c:v>SINDICARD  
(в т.ч. Sindicard+ и Gold+)</c:v>
                </c:pt>
              </c:strCache>
            </c:strRef>
          </c:cat>
          <c:val>
            <c:numRef>
              <c:f>Лист2!$D$16:$D$21</c:f>
              <c:numCache>
                <c:formatCode>#,##0.00</c:formatCode>
                <c:ptCount val="6"/>
                <c:pt idx="0" formatCode="General">
                  <c:v>875</c:v>
                </c:pt>
                <c:pt idx="1">
                  <c:v>6767.9</c:v>
                </c:pt>
                <c:pt idx="2">
                  <c:v>4286.3</c:v>
                </c:pt>
                <c:pt idx="3">
                  <c:v>4503.1000000000004</c:v>
                </c:pt>
                <c:pt idx="4">
                  <c:v>4102</c:v>
                </c:pt>
                <c:pt idx="5" formatCode="General">
                  <c:v>0</c:v>
                </c:pt>
              </c:numCache>
            </c:numRef>
          </c:val>
        </c:ser>
        <c:dLbls>
          <c:showPercent val="1"/>
        </c:dLbls>
        <c:firstSliceAng val="0"/>
        <c:holeSize val="50"/>
      </c:doughnutChart>
    </c:plotArea>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072305522438745E-2"/>
          <c:y val="5.6393585763321784E-2"/>
          <c:w val="0.81598978271615019"/>
          <c:h val="0.94216974523165642"/>
        </c:manualLayout>
      </c:layout>
      <c:doughnutChart>
        <c:varyColors val="1"/>
        <c:ser>
          <c:idx val="0"/>
          <c:order val="0"/>
          <c:dPt>
            <c:idx val="0"/>
            <c:spPr>
              <a:solidFill>
                <a:schemeClr val="bg1">
                  <a:lumMod val="65000"/>
                </a:schemeClr>
              </a:solidFill>
            </c:spPr>
          </c:dPt>
          <c:dPt>
            <c:idx val="1"/>
            <c:spPr>
              <a:solidFill>
                <a:srgbClr val="C00000"/>
              </a:solidFill>
            </c:spPr>
          </c:dPt>
          <c:dPt>
            <c:idx val="2"/>
            <c:spPr>
              <a:solidFill>
                <a:srgbClr val="008000"/>
              </a:solidFill>
            </c:spPr>
          </c:dPt>
          <c:dPt>
            <c:idx val="3"/>
            <c:spPr>
              <a:solidFill>
                <a:srgbClr val="0033CC"/>
              </a:solidFill>
            </c:spPr>
          </c:dPt>
          <c:dPt>
            <c:idx val="4"/>
            <c:spPr>
              <a:solidFill>
                <a:srgbClr val="FFFF00"/>
              </a:solidFill>
            </c:spPr>
          </c:dPt>
          <c:dPt>
            <c:idx val="5"/>
            <c:spPr>
              <a:solidFill>
                <a:srgbClr val="FFFF00"/>
              </a:solidFill>
            </c:spPr>
          </c:dPt>
          <c:dLbls>
            <c:dLbl>
              <c:idx val="0"/>
              <c:layout>
                <c:manualLayout>
                  <c:x val="0.17480150294346566"/>
                  <c:y val="-0.16183730156249862"/>
                </c:manualLayout>
              </c:layout>
              <c:showPercent val="1"/>
            </c:dLbl>
            <c:dLbl>
              <c:idx val="1"/>
              <c:spPr/>
              <c:txPr>
                <a:bodyPr/>
                <a:lstStyle/>
                <a:p>
                  <a:pPr>
                    <a:defRPr sz="900" b="0">
                      <a:solidFill>
                        <a:schemeClr val="bg1"/>
                      </a:solidFill>
                      <a:latin typeface="+mn-lt"/>
                    </a:defRPr>
                  </a:pPr>
                  <a:endParaRPr lang="ru-RU"/>
                </a:p>
              </c:txPr>
            </c:dLbl>
            <c:dLbl>
              <c:idx val="2"/>
              <c:spPr/>
              <c:txPr>
                <a:bodyPr/>
                <a:lstStyle/>
                <a:p>
                  <a:pPr>
                    <a:defRPr sz="900" b="0">
                      <a:solidFill>
                        <a:schemeClr val="bg1"/>
                      </a:solidFill>
                      <a:latin typeface="+mn-lt"/>
                    </a:defRPr>
                  </a:pPr>
                  <a:endParaRPr lang="ru-RU"/>
                </a:p>
              </c:txPr>
            </c:dLbl>
            <c:dLbl>
              <c:idx val="3"/>
              <c:layout>
                <c:manualLayout>
                  <c:x val="4.2155277465316839E-2"/>
                  <c:y val="-7.0313028356119075E-3"/>
                </c:manualLayout>
              </c:layout>
              <c:spPr/>
              <c:txPr>
                <a:bodyPr/>
                <a:lstStyle/>
                <a:p>
                  <a:pPr>
                    <a:defRPr sz="900" b="0">
                      <a:solidFill>
                        <a:schemeClr val="bg1"/>
                      </a:solidFill>
                      <a:latin typeface="+mn-lt"/>
                    </a:defRPr>
                  </a:pPr>
                  <a:endParaRPr lang="ru-RU"/>
                </a:p>
              </c:txPr>
              <c:showPercent val="1"/>
            </c:dLbl>
            <c:dLbl>
              <c:idx val="4"/>
              <c:spPr/>
              <c:txPr>
                <a:bodyPr/>
                <a:lstStyle/>
                <a:p>
                  <a:pPr>
                    <a:defRPr sz="900" b="1">
                      <a:latin typeface="+mn-lt"/>
                    </a:defRPr>
                  </a:pPr>
                  <a:endParaRPr lang="ru-RU"/>
                </a:p>
              </c:txPr>
            </c:dLbl>
            <c:dLbl>
              <c:idx val="5"/>
              <c:delete val="1"/>
            </c:dLbl>
            <c:txPr>
              <a:bodyPr/>
              <a:lstStyle/>
              <a:p>
                <a:pPr>
                  <a:defRPr sz="900" b="0">
                    <a:latin typeface="+mn-lt"/>
                  </a:defRPr>
                </a:pPr>
                <a:endParaRPr lang="ru-RU"/>
              </a:p>
            </c:txPr>
            <c:showPercent val="1"/>
            <c:showLeaderLines val="1"/>
          </c:dLbls>
          <c:cat>
            <c:strRef>
              <c:f>Лист2!$C$23:$C$28</c:f>
              <c:strCache>
                <c:ptCount val="6"/>
                <c:pt idx="0">
                  <c:v>«Автокредитование»</c:v>
                </c:pt>
                <c:pt idx="1">
                  <c:v>Потребительские кредиты 
(под залог)</c:v>
                </c:pt>
                <c:pt idx="2">
                  <c:v>Потреб.кредиты 
(без залога+ сотрудники)</c:v>
                </c:pt>
                <c:pt idx="3">
                  <c:v>Ипотека</c:v>
                </c:pt>
                <c:pt idx="4">
                  <c:v>Кредитовые карточки 
(Infinity + тех.овер) </c:v>
                </c:pt>
                <c:pt idx="5">
                  <c:v>SINDICARD  
(в т.ч. Sindicard+ и Gold+)</c:v>
                </c:pt>
              </c:strCache>
            </c:strRef>
          </c:cat>
          <c:val>
            <c:numRef>
              <c:f>Лист2!$D$23:$D$28</c:f>
              <c:numCache>
                <c:formatCode>#,##0.00</c:formatCode>
                <c:ptCount val="6"/>
                <c:pt idx="0" formatCode="General">
                  <c:v>552</c:v>
                </c:pt>
                <c:pt idx="1">
                  <c:v>3628.1</c:v>
                </c:pt>
                <c:pt idx="2">
                  <c:v>10090.6</c:v>
                </c:pt>
                <c:pt idx="3">
                  <c:v>33262.9</c:v>
                </c:pt>
                <c:pt idx="4">
                  <c:v>12951.8</c:v>
                </c:pt>
                <c:pt idx="5" formatCode="General">
                  <c:v>124.6</c:v>
                </c:pt>
              </c:numCache>
            </c:numRef>
          </c:val>
        </c:ser>
        <c:dLbls>
          <c:showPercent val="1"/>
        </c:dLbls>
        <c:firstSliceAng val="23"/>
        <c:holeSize val="50"/>
      </c:doughnutChart>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934780678239752E-2"/>
          <c:y val="5.3681121150480515E-2"/>
          <c:w val="0.87657715867367614"/>
          <c:h val="0.76026237132418062"/>
        </c:manualLayout>
      </c:layout>
      <c:barChart>
        <c:barDir val="col"/>
        <c:grouping val="clustered"/>
        <c:ser>
          <c:idx val="1"/>
          <c:order val="0"/>
          <c:tx>
            <c:strRef>
              <c:f>Лист1!$C$1</c:f>
              <c:strCache>
                <c:ptCount val="1"/>
                <c:pt idx="0">
                  <c:v>в том числе срочные депозиты</c:v>
                </c:pt>
              </c:strCache>
            </c:strRef>
          </c:tx>
          <c:spPr>
            <a:solidFill>
              <a:srgbClr val="C00000"/>
            </a:solidFill>
          </c:spPr>
          <c:dLbls>
            <c:dLbl>
              <c:idx val="0"/>
              <c:layout>
                <c:manualLayout>
                  <c:x val="-2.6340288488479013E-3"/>
                  <c:y val="0.10186532461970448"/>
                </c:manualLayout>
              </c:layout>
              <c:spPr/>
              <c:txPr>
                <a:bodyPr/>
                <a:lstStyle/>
                <a:p>
                  <a:pPr>
                    <a:defRPr sz="999" b="0">
                      <a:solidFill>
                        <a:schemeClr val="bg1"/>
                      </a:solidFill>
                      <a:latin typeface="+mn-lt"/>
                    </a:defRPr>
                  </a:pPr>
                  <a:endParaRPr lang="ru-RU"/>
                </a:p>
              </c:txPr>
              <c:dLblPos val="outEnd"/>
              <c:showVal val="1"/>
            </c:dLbl>
            <c:dLbl>
              <c:idx val="1"/>
              <c:layout>
                <c:manualLayout>
                  <c:x val="1.6159635296608792E-3"/>
                  <c:y val="0.10102221473587659"/>
                </c:manualLayout>
              </c:layout>
              <c:spPr/>
              <c:txPr>
                <a:bodyPr/>
                <a:lstStyle/>
                <a:p>
                  <a:pPr>
                    <a:defRPr sz="999" b="0">
                      <a:solidFill>
                        <a:schemeClr val="bg1"/>
                      </a:solidFill>
                      <a:latin typeface="+mn-lt"/>
                    </a:defRPr>
                  </a:pPr>
                  <a:endParaRPr lang="ru-RU"/>
                </a:p>
              </c:txPr>
              <c:dLblPos val="outEnd"/>
              <c:showVal val="1"/>
            </c:dLbl>
            <c:dLbl>
              <c:idx val="2"/>
              <c:layout>
                <c:manualLayout>
                  <c:x val="3.7541617792562106E-3"/>
                  <c:y val="0.10162263163966102"/>
                </c:manualLayout>
              </c:layout>
              <c:spPr/>
              <c:txPr>
                <a:bodyPr/>
                <a:lstStyle/>
                <a:p>
                  <a:pPr>
                    <a:defRPr sz="999" b="0">
                      <a:solidFill>
                        <a:schemeClr val="bg1"/>
                      </a:solidFill>
                      <a:latin typeface="+mn-lt"/>
                    </a:defRPr>
                  </a:pPr>
                  <a:endParaRPr lang="ru-RU"/>
                </a:p>
              </c:txPr>
              <c:dLblPos val="outEnd"/>
              <c:showVal val="1"/>
            </c:dLbl>
            <c:dLbl>
              <c:idx val="3"/>
              <c:layout>
                <c:manualLayout>
                  <c:x val="-5.215796043502454E-4"/>
                  <c:y val="9.1995294353762247E-2"/>
                </c:manualLayout>
              </c:layout>
              <c:spPr/>
              <c:txPr>
                <a:bodyPr/>
                <a:lstStyle/>
                <a:p>
                  <a:pPr>
                    <a:defRPr sz="999" b="0">
                      <a:solidFill>
                        <a:schemeClr val="bg1"/>
                      </a:solidFill>
                      <a:latin typeface="+mn-lt"/>
                    </a:defRPr>
                  </a:pPr>
                  <a:endParaRPr lang="ru-RU"/>
                </a:p>
              </c:txPr>
              <c:dLblPos val="outEnd"/>
              <c:showVal val="1"/>
            </c:dLbl>
            <c:dLbl>
              <c:idx val="4"/>
              <c:layout>
                <c:manualLayout>
                  <c:x val="1.6159635296608792E-3"/>
                  <c:y val="9.0955966547980743E-2"/>
                </c:manualLayout>
              </c:layout>
              <c:spPr/>
              <c:txPr>
                <a:bodyPr/>
                <a:lstStyle/>
                <a:p>
                  <a:pPr>
                    <a:defRPr sz="999" b="1">
                      <a:solidFill>
                        <a:schemeClr val="bg1"/>
                      </a:solidFill>
                      <a:latin typeface="+mn-lt"/>
                    </a:defRPr>
                  </a:pPr>
                  <a:endParaRPr lang="ru-RU"/>
                </a:p>
              </c:txPr>
              <c:dLblPos val="outEnd"/>
              <c:showVal val="1"/>
            </c:dLbl>
            <c:txPr>
              <a:bodyPr/>
              <a:lstStyle/>
              <a:p>
                <a:pPr>
                  <a:defRPr sz="899" b="0">
                    <a:solidFill>
                      <a:schemeClr val="bg1"/>
                    </a:solidFill>
                    <a:latin typeface="+mn-lt"/>
                  </a:defRPr>
                </a:pPr>
                <a:endParaRPr lang="ru-RU"/>
              </a:p>
            </c:txPr>
            <c:showVal val="1"/>
          </c:dLbls>
          <c:cat>
            <c:strRef>
              <c:f>Лист1!$A$2:$A$6</c:f>
              <c:strCache>
                <c:ptCount val="5"/>
                <c:pt idx="0">
                  <c:v>01.01.13.</c:v>
                </c:pt>
                <c:pt idx="1">
                  <c:v>31.03.13.</c:v>
                </c:pt>
                <c:pt idx="2">
                  <c:v>30.06.13.</c:v>
                </c:pt>
                <c:pt idx="3">
                  <c:v>30.09.13.</c:v>
                </c:pt>
                <c:pt idx="4">
                  <c:v>31.12.13.</c:v>
                </c:pt>
              </c:strCache>
            </c:strRef>
          </c:cat>
          <c:val>
            <c:numRef>
              <c:f>Лист1!$C$2:$C$6</c:f>
              <c:numCache>
                <c:formatCode>General</c:formatCode>
                <c:ptCount val="5"/>
                <c:pt idx="0">
                  <c:v>240.8</c:v>
                </c:pt>
                <c:pt idx="1">
                  <c:v>282.8</c:v>
                </c:pt>
                <c:pt idx="2">
                  <c:v>330.3</c:v>
                </c:pt>
                <c:pt idx="3">
                  <c:v>429.5</c:v>
                </c:pt>
                <c:pt idx="4">
                  <c:v>531.70000000000005</c:v>
                </c:pt>
              </c:numCache>
            </c:numRef>
          </c:val>
        </c:ser>
        <c:gapWidth val="82"/>
        <c:overlap val="-11"/>
        <c:axId val="143822208"/>
        <c:axId val="143832192"/>
      </c:barChart>
      <c:catAx>
        <c:axId val="143822208"/>
        <c:scaling>
          <c:orientation val="minMax"/>
        </c:scaling>
        <c:axPos val="b"/>
        <c:numFmt formatCode="General" sourceLinked="1"/>
        <c:tickLblPos val="nextTo"/>
        <c:txPr>
          <a:bodyPr/>
          <a:lstStyle/>
          <a:p>
            <a:pPr>
              <a:defRPr sz="999" b="1">
                <a:solidFill>
                  <a:schemeClr val="tx1"/>
                </a:solidFill>
                <a:latin typeface="+mn-lt"/>
              </a:defRPr>
            </a:pPr>
            <a:endParaRPr lang="ru-RU"/>
          </a:p>
        </c:txPr>
        <c:crossAx val="143832192"/>
        <c:crosses val="autoZero"/>
        <c:auto val="1"/>
        <c:lblAlgn val="ctr"/>
        <c:lblOffset val="100"/>
      </c:catAx>
      <c:valAx>
        <c:axId val="143832192"/>
        <c:scaling>
          <c:orientation val="minMax"/>
        </c:scaling>
        <c:axPos val="l"/>
        <c:majorGridlines/>
        <c:numFmt formatCode="General" sourceLinked="1"/>
        <c:tickLblPos val="nextTo"/>
        <c:txPr>
          <a:bodyPr/>
          <a:lstStyle/>
          <a:p>
            <a:pPr>
              <a:defRPr sz="999">
                <a:latin typeface="+mn-lt"/>
              </a:defRPr>
            </a:pPr>
            <a:endParaRPr lang="ru-RU"/>
          </a:p>
        </c:txPr>
        <c:crossAx val="143822208"/>
        <c:crosses val="autoZero"/>
        <c:crossBetween val="between"/>
      </c:valAx>
    </c:plotArea>
    <c:plotVisOnly val="1"/>
    <c:dispBlanksAs val="gap"/>
  </c:chart>
  <c:txPr>
    <a:bodyPr/>
    <a:lstStyle/>
    <a:p>
      <a:pPr>
        <a:defRPr sz="1799"/>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918404393428239"/>
          <c:y val="2.9335596648832847E-2"/>
          <c:w val="0.73615056378306654"/>
          <c:h val="0.97066440335116844"/>
        </c:manualLayout>
      </c:layout>
      <c:doughnutChart>
        <c:varyColors val="1"/>
        <c:ser>
          <c:idx val="1"/>
          <c:order val="0"/>
          <c:spPr>
            <a:solidFill>
              <a:schemeClr val="bg1">
                <a:lumMod val="50000"/>
              </a:schemeClr>
            </a:solidFill>
          </c:spPr>
          <c:dPt>
            <c:idx val="1"/>
            <c:spPr>
              <a:solidFill>
                <a:srgbClr val="C00000"/>
              </a:solidFill>
            </c:spPr>
          </c:dPt>
          <c:dLbls>
            <c:dLbl>
              <c:idx val="0"/>
              <c:layout>
                <c:manualLayout>
                  <c:x val="2.0739919772982281E-2"/>
                  <c:y val="-8.7594724728404707E-3"/>
                </c:manualLayout>
              </c:layout>
              <c:tx>
                <c:rich>
                  <a:bodyPr/>
                  <a:lstStyle/>
                  <a:p>
                    <a:r>
                      <a:rPr lang="en-US" sz="800" b="0">
                        <a:solidFill>
                          <a:schemeClr val="bg1"/>
                        </a:solidFill>
                      </a:rPr>
                      <a:t>1</a:t>
                    </a:r>
                    <a:r>
                      <a:rPr lang="ru-RU" sz="800" b="0">
                        <a:solidFill>
                          <a:schemeClr val="bg1"/>
                        </a:solidFill>
                      </a:rPr>
                      <a:t>2.5</a:t>
                    </a:r>
                    <a:r>
                      <a:rPr lang="ru-RU" sz="800" b="0" baseline="0">
                        <a:solidFill>
                          <a:schemeClr val="bg1"/>
                        </a:solidFill>
                      </a:rPr>
                      <a:t> %</a:t>
                    </a:r>
                    <a:endParaRPr lang="ru-RU" sz="800" b="0">
                      <a:solidFill>
                        <a:schemeClr val="bg1"/>
                      </a:solidFill>
                    </a:endParaRPr>
                  </a:p>
                </c:rich>
              </c:tx>
              <c:showPercent val="1"/>
            </c:dLbl>
            <c:dLbl>
              <c:idx val="1"/>
              <c:layout>
                <c:manualLayout>
                  <c:x val="5.691229953452235E-2"/>
                  <c:y val="9.6699058322223495E-3"/>
                </c:manualLayout>
              </c:layout>
              <c:tx>
                <c:rich>
                  <a:bodyPr/>
                  <a:lstStyle/>
                  <a:p>
                    <a:r>
                      <a:rPr lang="en-US" sz="800" b="0">
                        <a:solidFill>
                          <a:schemeClr val="bg1"/>
                        </a:solidFill>
                      </a:rPr>
                      <a:t>8</a:t>
                    </a:r>
                    <a:r>
                      <a:rPr lang="ru-RU" sz="800" b="0">
                        <a:solidFill>
                          <a:schemeClr val="bg1"/>
                        </a:solidFill>
                      </a:rPr>
                      <a:t>7.5</a:t>
                    </a:r>
                    <a:r>
                      <a:rPr lang="ru-RU" sz="800" b="0" baseline="0">
                        <a:solidFill>
                          <a:schemeClr val="bg1"/>
                        </a:solidFill>
                      </a:rPr>
                      <a:t>%</a:t>
                    </a:r>
                    <a:endParaRPr lang="ru-RU" sz="800" b="0">
                      <a:solidFill>
                        <a:schemeClr val="bg1"/>
                      </a:solidFill>
                    </a:endParaRPr>
                  </a:p>
                </c:rich>
              </c:tx>
              <c:showPercent val="1"/>
            </c:dLbl>
            <c:numFmt formatCode="0.0" sourceLinked="0"/>
            <c:txPr>
              <a:bodyPr/>
              <a:lstStyle/>
              <a:p>
                <a:pPr>
                  <a:defRPr sz="800" b="0">
                    <a:solidFill>
                      <a:schemeClr val="bg1"/>
                    </a:solidFill>
                  </a:defRPr>
                </a:pPr>
                <a:endParaRPr lang="ru-RU"/>
              </a:p>
            </c:txPr>
            <c:showPercent val="1"/>
            <c:showLeaderLines val="1"/>
          </c:dLbls>
          <c:val>
            <c:numRef>
              <c:f>Лист1!$B$2:$C$2</c:f>
              <c:numCache>
                <c:formatCode>0.0%</c:formatCode>
                <c:ptCount val="2"/>
                <c:pt idx="0">
                  <c:v>0.10199999999999998</c:v>
                </c:pt>
                <c:pt idx="1">
                  <c:v>0.89800000000000002</c:v>
                </c:pt>
              </c:numCache>
            </c:numRef>
          </c:val>
        </c:ser>
        <c:dLbls>
          <c:showPercent val="1"/>
        </c:dLbls>
        <c:firstSliceAng val="0"/>
        <c:holeSize val="50"/>
      </c:doughnut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47447106666403"/>
          <c:y val="0"/>
          <c:w val="0.76278000068676843"/>
          <c:h val="1"/>
        </c:manualLayout>
      </c:layout>
      <c:doughnutChart>
        <c:varyColors val="1"/>
        <c:ser>
          <c:idx val="1"/>
          <c:order val="0"/>
          <c:spPr>
            <a:solidFill>
              <a:schemeClr val="bg1">
                <a:lumMod val="50000"/>
              </a:schemeClr>
            </a:solidFill>
          </c:spPr>
          <c:dPt>
            <c:idx val="1"/>
            <c:spPr>
              <a:solidFill>
                <a:srgbClr val="C00000"/>
              </a:solidFill>
            </c:spPr>
          </c:dPt>
          <c:dLbls>
            <c:dLbl>
              <c:idx val="0"/>
              <c:layout>
                <c:manualLayout>
                  <c:x val="1.7355796562732322E-2"/>
                  <c:y val="-6.8108967913168197E-3"/>
                </c:manualLayout>
              </c:layout>
              <c:tx>
                <c:rich>
                  <a:bodyPr/>
                  <a:lstStyle/>
                  <a:p>
                    <a:pPr>
                      <a:defRPr sz="800">
                        <a:solidFill>
                          <a:schemeClr val="bg1"/>
                        </a:solidFill>
                      </a:defRPr>
                    </a:pPr>
                    <a:r>
                      <a:rPr lang="en-US" sz="800">
                        <a:solidFill>
                          <a:schemeClr val="bg1"/>
                        </a:solidFill>
                      </a:rPr>
                      <a:t>10</a:t>
                    </a:r>
                    <a:r>
                      <a:rPr lang="ru-RU" sz="800">
                        <a:solidFill>
                          <a:schemeClr val="bg1"/>
                        </a:solidFill>
                      </a:rPr>
                      <a:t>.</a:t>
                    </a:r>
                    <a:r>
                      <a:rPr lang="en-US" sz="800">
                        <a:solidFill>
                          <a:schemeClr val="bg1"/>
                        </a:solidFill>
                      </a:rPr>
                      <a:t>8</a:t>
                    </a:r>
                    <a:r>
                      <a:rPr lang="ru-RU" sz="800">
                        <a:solidFill>
                          <a:schemeClr val="bg1"/>
                        </a:solidFill>
                      </a:rPr>
                      <a:t> %</a:t>
                    </a:r>
                  </a:p>
                </c:rich>
              </c:tx>
              <c:numFmt formatCode="0.0" sourceLinked="0"/>
              <c:spPr/>
              <c:showPercent val="1"/>
            </c:dLbl>
            <c:dLbl>
              <c:idx val="1"/>
              <c:layout>
                <c:manualLayout>
                  <c:x val="5.2067389688196984E-2"/>
                  <c:y val="0"/>
                </c:manualLayout>
              </c:layout>
              <c:tx>
                <c:rich>
                  <a:bodyPr/>
                  <a:lstStyle/>
                  <a:p>
                    <a:pPr>
                      <a:defRPr sz="800" b="0">
                        <a:solidFill>
                          <a:schemeClr val="bg1"/>
                        </a:solidFill>
                      </a:defRPr>
                    </a:pPr>
                    <a:r>
                      <a:rPr lang="en-US" sz="800" b="0">
                        <a:solidFill>
                          <a:schemeClr val="bg1"/>
                        </a:solidFill>
                      </a:rPr>
                      <a:t>89</a:t>
                    </a:r>
                    <a:r>
                      <a:rPr lang="ru-RU" sz="800" b="0">
                        <a:solidFill>
                          <a:schemeClr val="bg1"/>
                        </a:solidFill>
                      </a:rPr>
                      <a:t>.</a:t>
                    </a:r>
                    <a:r>
                      <a:rPr lang="en-US" sz="800" b="0">
                        <a:solidFill>
                          <a:schemeClr val="bg1"/>
                        </a:solidFill>
                      </a:rPr>
                      <a:t>2</a:t>
                    </a:r>
                    <a:r>
                      <a:rPr lang="ru-RU" sz="800" b="0">
                        <a:solidFill>
                          <a:schemeClr val="bg1"/>
                        </a:solidFill>
                      </a:rPr>
                      <a:t> %</a:t>
                    </a:r>
                  </a:p>
                </c:rich>
              </c:tx>
              <c:numFmt formatCode="0.0" sourceLinked="0"/>
              <c:spPr/>
              <c:showPercent val="1"/>
            </c:dLbl>
            <c:numFmt formatCode="0.0" sourceLinked="0"/>
            <c:txPr>
              <a:bodyPr/>
              <a:lstStyle/>
              <a:p>
                <a:pPr>
                  <a:defRPr sz="1000">
                    <a:solidFill>
                      <a:schemeClr val="bg1"/>
                    </a:solidFill>
                  </a:defRPr>
                </a:pPr>
                <a:endParaRPr lang="ru-RU"/>
              </a:p>
            </c:txPr>
            <c:showPercent val="1"/>
            <c:showLeaderLines val="1"/>
          </c:dLbls>
          <c:val>
            <c:numRef>
              <c:f>Лист1!$B$3:$C$3</c:f>
              <c:numCache>
                <c:formatCode>General</c:formatCode>
                <c:ptCount val="2"/>
                <c:pt idx="0">
                  <c:v>10.8</c:v>
                </c:pt>
                <c:pt idx="1">
                  <c:v>89.2</c:v>
                </c:pt>
              </c:numCache>
            </c:numRef>
          </c:val>
        </c:ser>
        <c:dLbls>
          <c:showPercent val="1"/>
        </c:dLbls>
        <c:firstSliceAng val="0"/>
        <c:holeSize val="50"/>
      </c:doughnut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9976702350408533E-2"/>
          <c:y val="4.7433901270815891E-2"/>
          <c:w val="0.92251909522545639"/>
          <c:h val="0.92773106751486756"/>
        </c:manualLayout>
      </c:layout>
      <c:doughnutChart>
        <c:varyColors val="1"/>
        <c:ser>
          <c:idx val="1"/>
          <c:order val="0"/>
          <c:dPt>
            <c:idx val="0"/>
            <c:spPr>
              <a:solidFill>
                <a:schemeClr val="bg1">
                  <a:lumMod val="50000"/>
                </a:schemeClr>
              </a:solidFill>
            </c:spPr>
          </c:dPt>
          <c:dPt>
            <c:idx val="1"/>
            <c:spPr>
              <a:solidFill>
                <a:srgbClr val="C00000"/>
              </a:solidFill>
            </c:spPr>
          </c:dPt>
          <c:dLbls>
            <c:dLbl>
              <c:idx val="0"/>
              <c:tx>
                <c:rich>
                  <a:bodyPr/>
                  <a:lstStyle/>
                  <a:p>
                    <a:r>
                      <a:rPr lang="ru-RU"/>
                      <a:t>10.2%</a:t>
                    </a:r>
                  </a:p>
                </c:rich>
              </c:tx>
              <c:showPercent val="1"/>
            </c:dLbl>
            <c:dLbl>
              <c:idx val="1"/>
              <c:tx>
                <c:rich>
                  <a:bodyPr/>
                  <a:lstStyle/>
                  <a:p>
                    <a:r>
                      <a:rPr lang="ru-RU"/>
                      <a:t>89.8%</a:t>
                    </a:r>
                  </a:p>
                </c:rich>
              </c:tx>
              <c:showPercent val="1"/>
            </c:dLbl>
            <c:txPr>
              <a:bodyPr/>
              <a:lstStyle/>
              <a:p>
                <a:pPr>
                  <a:defRPr sz="800">
                    <a:solidFill>
                      <a:schemeClr val="bg1"/>
                    </a:solidFill>
                  </a:defRPr>
                </a:pPr>
                <a:endParaRPr lang="ru-RU"/>
              </a:p>
            </c:txPr>
            <c:showPercent val="1"/>
            <c:showLeaderLines val="1"/>
          </c:dLbls>
          <c:val>
            <c:numRef>
              <c:f>Лист1!$B$2:$C$2</c:f>
              <c:numCache>
                <c:formatCode>0.0%</c:formatCode>
                <c:ptCount val="2"/>
                <c:pt idx="0">
                  <c:v>0.10199999999999998</c:v>
                </c:pt>
                <c:pt idx="1">
                  <c:v>0.89800000000000002</c:v>
                </c:pt>
              </c:numCache>
            </c:numRef>
          </c:val>
        </c:ser>
        <c:dLbls>
          <c:showPercent val="1"/>
        </c:dLbls>
        <c:firstSliceAng val="0"/>
        <c:holeSize val="50"/>
      </c:doughnut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3236474666245985E-2"/>
          <c:y val="2.236161157821384E-3"/>
          <c:w val="0.97571437520591353"/>
          <c:h val="0.99776383884217867"/>
        </c:manualLayout>
      </c:layout>
      <c:doughnutChart>
        <c:varyColors val="1"/>
        <c:ser>
          <c:idx val="0"/>
          <c:order val="0"/>
          <c:spPr>
            <a:solidFill>
              <a:srgbClr val="C00000"/>
            </a:solidFill>
          </c:spPr>
          <c:dPt>
            <c:idx val="0"/>
            <c:spPr>
              <a:solidFill>
                <a:schemeClr val="bg1">
                  <a:lumMod val="50000"/>
                </a:schemeClr>
              </a:solidFill>
            </c:spPr>
          </c:dPt>
          <c:dLbls>
            <c:dLbl>
              <c:idx val="0"/>
              <c:layout>
                <c:manualLayout>
                  <c:x val="-6.5900764863995404E-2"/>
                  <c:y val="-0.10892211310218892"/>
                </c:manualLayout>
              </c:layout>
              <c:showPercent val="1"/>
            </c:dLbl>
            <c:dLbl>
              <c:idx val="1"/>
              <c:layout>
                <c:manualLayout>
                  <c:x val="9.0613551687993607E-2"/>
                  <c:y val="0.17595110578045894"/>
                </c:manualLayout>
              </c:layout>
              <c:showPercent val="1"/>
            </c:dLbl>
            <c:txPr>
              <a:bodyPr/>
              <a:lstStyle/>
              <a:p>
                <a:pPr>
                  <a:defRPr sz="800">
                    <a:solidFill>
                      <a:schemeClr val="bg1"/>
                    </a:solidFill>
                  </a:defRPr>
                </a:pPr>
                <a:endParaRPr lang="ru-RU"/>
              </a:p>
            </c:txPr>
            <c:showPercent val="1"/>
            <c:showLeaderLines val="1"/>
          </c:dLbls>
          <c:val>
            <c:numRef>
              <c:f>Лист1!$B$5:$C$5</c:f>
              <c:numCache>
                <c:formatCode>0.0%</c:formatCode>
                <c:ptCount val="2"/>
                <c:pt idx="0">
                  <c:v>0.4</c:v>
                </c:pt>
                <c:pt idx="1">
                  <c:v>0.60000000000000064</c:v>
                </c:pt>
              </c:numCache>
            </c:numRef>
          </c:val>
        </c:ser>
        <c:dLbls>
          <c:showPercent val="1"/>
        </c:dLbls>
        <c:firstSliceAng val="0"/>
        <c:holeSize val="50"/>
      </c:doughnut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1"/>
  <c:chart>
    <c:plotArea>
      <c:layout>
        <c:manualLayout>
          <c:layoutTarget val="inner"/>
          <c:xMode val="edge"/>
          <c:yMode val="edge"/>
          <c:x val="0.15853865530609906"/>
          <c:y val="5.5036596866159138E-2"/>
          <c:w val="0.83445114706428669"/>
          <c:h val="0.74388360822617805"/>
        </c:manualLayout>
      </c:layout>
      <c:barChart>
        <c:barDir val="col"/>
        <c:grouping val="stacked"/>
        <c:ser>
          <c:idx val="0"/>
          <c:order val="0"/>
          <c:tx>
            <c:strRef>
              <c:f>Лист1!$B$1</c:f>
              <c:strCache>
                <c:ptCount val="1"/>
                <c:pt idx="0">
                  <c:v>MDL</c:v>
                </c:pt>
              </c:strCache>
            </c:strRef>
          </c:tx>
          <c:spPr>
            <a:solidFill>
              <a:srgbClr val="C00000"/>
            </a:solidFill>
          </c:spPr>
          <c:dLbls>
            <c:txPr>
              <a:bodyPr/>
              <a:lstStyle/>
              <a:p>
                <a:pPr>
                  <a:defRPr sz="1000" b="0">
                    <a:solidFill>
                      <a:schemeClr val="bg1"/>
                    </a:solidFill>
                    <a:latin typeface="Calibri" pitchFamily="34" charset="0"/>
                  </a:defRPr>
                </a:pPr>
                <a:endParaRPr lang="ru-RU"/>
              </a:p>
            </c:txPr>
            <c:showVal val="1"/>
          </c:dLbls>
          <c:cat>
            <c:strRef>
              <c:f>Лист1!$A$2:$A$3</c:f>
              <c:strCache>
                <c:ptCount val="2"/>
                <c:pt idx="0">
                  <c:v>31.12.2012г.</c:v>
                </c:pt>
                <c:pt idx="1">
                  <c:v>31.12.2013г.</c:v>
                </c:pt>
              </c:strCache>
            </c:strRef>
          </c:cat>
          <c:val>
            <c:numRef>
              <c:f>Лист1!$B$2:$B$3</c:f>
              <c:numCache>
                <c:formatCode>0.0%</c:formatCode>
                <c:ptCount val="2"/>
                <c:pt idx="0">
                  <c:v>0.55700000000000005</c:v>
                </c:pt>
                <c:pt idx="1">
                  <c:v>0.70000000000000062</c:v>
                </c:pt>
              </c:numCache>
            </c:numRef>
          </c:val>
        </c:ser>
        <c:ser>
          <c:idx val="1"/>
          <c:order val="1"/>
          <c:tx>
            <c:strRef>
              <c:f>Лист1!$C$1</c:f>
              <c:strCache>
                <c:ptCount val="1"/>
                <c:pt idx="0">
                  <c:v>USD</c:v>
                </c:pt>
              </c:strCache>
            </c:strRef>
          </c:tx>
          <c:spPr>
            <a:solidFill>
              <a:schemeClr val="tx1"/>
            </a:solidFill>
          </c:spPr>
          <c:dLbls>
            <c:txPr>
              <a:bodyPr/>
              <a:lstStyle/>
              <a:p>
                <a:pPr>
                  <a:defRPr sz="1000" b="0">
                    <a:solidFill>
                      <a:schemeClr val="bg1"/>
                    </a:solidFill>
                    <a:latin typeface="Calibri" pitchFamily="34" charset="0"/>
                  </a:defRPr>
                </a:pPr>
                <a:endParaRPr lang="ru-RU"/>
              </a:p>
            </c:txPr>
            <c:showVal val="1"/>
          </c:dLbls>
          <c:cat>
            <c:strRef>
              <c:f>Лист1!$A$2:$A$3</c:f>
              <c:strCache>
                <c:ptCount val="2"/>
                <c:pt idx="0">
                  <c:v>31.12.2012г.</c:v>
                </c:pt>
                <c:pt idx="1">
                  <c:v>31.12.2013г.</c:v>
                </c:pt>
              </c:strCache>
            </c:strRef>
          </c:cat>
          <c:val>
            <c:numRef>
              <c:f>Лист1!$C$2:$C$3</c:f>
              <c:numCache>
                <c:formatCode>0.0%</c:formatCode>
                <c:ptCount val="2"/>
                <c:pt idx="0">
                  <c:v>0.19500000000000001</c:v>
                </c:pt>
                <c:pt idx="1">
                  <c:v>0.14100000000000001</c:v>
                </c:pt>
              </c:numCache>
            </c:numRef>
          </c:val>
        </c:ser>
        <c:ser>
          <c:idx val="2"/>
          <c:order val="2"/>
          <c:tx>
            <c:strRef>
              <c:f>Лист1!$D$1</c:f>
              <c:strCache>
                <c:ptCount val="1"/>
                <c:pt idx="0">
                  <c:v>Euro</c:v>
                </c:pt>
              </c:strCache>
            </c:strRef>
          </c:tx>
          <c:spPr>
            <a:solidFill>
              <a:schemeClr val="bg1">
                <a:lumMod val="50000"/>
              </a:schemeClr>
            </a:solidFill>
          </c:spPr>
          <c:dLbls>
            <c:txPr>
              <a:bodyPr/>
              <a:lstStyle/>
              <a:p>
                <a:pPr>
                  <a:defRPr sz="1000" b="0">
                    <a:solidFill>
                      <a:schemeClr val="bg1"/>
                    </a:solidFill>
                    <a:latin typeface="Calibri" pitchFamily="34" charset="0"/>
                  </a:defRPr>
                </a:pPr>
                <a:endParaRPr lang="ru-RU"/>
              </a:p>
            </c:txPr>
            <c:showVal val="1"/>
          </c:dLbls>
          <c:cat>
            <c:strRef>
              <c:f>Лист1!$A$2:$A$3</c:f>
              <c:strCache>
                <c:ptCount val="2"/>
                <c:pt idx="0">
                  <c:v>31.12.2012г.</c:v>
                </c:pt>
                <c:pt idx="1">
                  <c:v>31.12.2013г.</c:v>
                </c:pt>
              </c:strCache>
            </c:strRef>
          </c:cat>
          <c:val>
            <c:numRef>
              <c:f>Лист1!$D$2:$D$3</c:f>
              <c:numCache>
                <c:formatCode>0.0%</c:formatCode>
                <c:ptCount val="2"/>
                <c:pt idx="0">
                  <c:v>0.24800000000000016</c:v>
                </c:pt>
                <c:pt idx="1">
                  <c:v>0.15900000000000017</c:v>
                </c:pt>
              </c:numCache>
            </c:numRef>
          </c:val>
        </c:ser>
        <c:dLbls>
          <c:showVal val="1"/>
        </c:dLbls>
        <c:gapWidth val="75"/>
        <c:overlap val="100"/>
        <c:axId val="145281024"/>
        <c:axId val="145282560"/>
      </c:barChart>
      <c:catAx>
        <c:axId val="145281024"/>
        <c:scaling>
          <c:orientation val="minMax"/>
        </c:scaling>
        <c:axPos val="b"/>
        <c:numFmt formatCode="dd/mm/yyyy" sourceLinked="1"/>
        <c:majorTickMark val="none"/>
        <c:tickLblPos val="nextTo"/>
        <c:txPr>
          <a:bodyPr/>
          <a:lstStyle/>
          <a:p>
            <a:pPr>
              <a:defRPr sz="1000" b="1">
                <a:solidFill>
                  <a:sysClr val="windowText" lastClr="000000"/>
                </a:solidFill>
                <a:latin typeface="Calibri" pitchFamily="34" charset="0"/>
              </a:defRPr>
            </a:pPr>
            <a:endParaRPr lang="ru-RU"/>
          </a:p>
        </c:txPr>
        <c:crossAx val="145282560"/>
        <c:crosses val="autoZero"/>
        <c:auto val="1"/>
        <c:lblAlgn val="ctr"/>
        <c:lblOffset val="100"/>
      </c:catAx>
      <c:valAx>
        <c:axId val="145282560"/>
        <c:scaling>
          <c:orientation val="minMax"/>
        </c:scaling>
        <c:axPos val="l"/>
        <c:numFmt formatCode="0.0%" sourceLinked="1"/>
        <c:majorTickMark val="none"/>
        <c:tickLblPos val="nextTo"/>
        <c:txPr>
          <a:bodyPr/>
          <a:lstStyle/>
          <a:p>
            <a:pPr>
              <a:defRPr sz="1000">
                <a:latin typeface="+mn-lt"/>
              </a:defRPr>
            </a:pPr>
            <a:endParaRPr lang="ru-RU"/>
          </a:p>
        </c:txPr>
        <c:crossAx val="145281024"/>
        <c:crosses val="autoZero"/>
        <c:crossBetween val="between"/>
      </c:valAx>
    </c:plotArea>
    <c:legend>
      <c:legendPos val="b"/>
      <c:layout>
        <c:manualLayout>
          <c:xMode val="edge"/>
          <c:yMode val="edge"/>
          <c:x val="0.37038717457615128"/>
          <c:y val="1.6115688241672518E-2"/>
          <c:w val="0.34571355607576071"/>
          <c:h val="7.723142715268709E-2"/>
        </c:manualLayout>
      </c:layout>
      <c:txPr>
        <a:bodyPr/>
        <a:lstStyle/>
        <a:p>
          <a:pPr>
            <a:defRPr sz="1000" b="1">
              <a:latin typeface="+mn-lt"/>
            </a:defRPr>
          </a:pPr>
          <a:endParaRPr lang="ru-RU"/>
        </a:p>
      </c:txPr>
    </c:legend>
    <c:plotVisOnly val="1"/>
    <c:dispBlanksAs val="gap"/>
  </c:chart>
  <c:txPr>
    <a:bodyPr/>
    <a:lstStyle/>
    <a:p>
      <a:pPr>
        <a:defRPr sz="1799"/>
      </a:pPr>
      <a:endParaRPr lang="ru-RU"/>
    </a:p>
  </c:txPr>
  <c:externalData r:id="rId2"/>
</c:chartSpace>
</file>

<file path=word/drawings/_rels/drawing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0.65996</cdr:x>
      <cdr:y>0.07106</cdr:y>
    </cdr:from>
    <cdr:to>
      <cdr:x>0.7552</cdr:x>
      <cdr:y>0.1048</cdr:y>
    </cdr:to>
    <cdr:sp macro="" textlink="">
      <cdr:nvSpPr>
        <cdr:cNvPr id="3" name="Прямая соединительная линия 2"/>
        <cdr:cNvSpPr/>
      </cdr:nvSpPr>
      <cdr:spPr>
        <a:xfrm xmlns:a="http://schemas.openxmlformats.org/drawingml/2006/main" flipV="1">
          <a:off x="1584835" y="147786"/>
          <a:ext cx="228711" cy="7017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r>
            <a:rPr lang="ru-RU"/>
            <a:t> </a:t>
          </a:r>
        </a:p>
      </cdr:txBody>
    </cdr:sp>
  </cdr:relSizeAnchor>
</c:userShapes>
</file>

<file path=word/drawings/drawing2.xml><?xml version="1.0" encoding="utf-8"?>
<c:userShapes xmlns:c="http://schemas.openxmlformats.org/drawingml/2006/chart">
  <cdr:relSizeAnchor xmlns:cdr="http://schemas.openxmlformats.org/drawingml/2006/chartDrawing">
    <cdr:from>
      <cdr:x>0.18112</cdr:x>
      <cdr:y>0.76885</cdr:y>
    </cdr:from>
    <cdr:to>
      <cdr:x>0.91252</cdr:x>
      <cdr:y>0.89722</cdr:y>
    </cdr:to>
    <cdr:sp macro="" textlink="">
      <cdr:nvSpPr>
        <cdr:cNvPr id="2"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000" b="1">
              <a:latin typeface="+mn-lt"/>
              <a:ea typeface="+mn-ea"/>
              <a:cs typeface="+mn-cs"/>
            </a:rPr>
            <a:t>Государственные</a:t>
          </a:r>
          <a:r>
            <a:rPr lang="en-US" sz="1000" b="1">
              <a:latin typeface="+mn-lt"/>
              <a:ea typeface="+mn-ea"/>
              <a:cs typeface="+mn-cs"/>
            </a:rPr>
            <a:t> </a:t>
          </a:r>
          <a:r>
            <a:rPr lang="ru-RU" sz="1000" b="1">
              <a:latin typeface="+mn-lt"/>
              <a:ea typeface="+mn-ea"/>
              <a:cs typeface="+mn-cs"/>
            </a:rPr>
            <a:t>облигации</a:t>
          </a:r>
          <a:endParaRPr lang="ru-RU" sz="1000"/>
        </a:p>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3"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0.00365</cdr:x>
      <cdr:y>0.05124</cdr:y>
    </cdr:from>
    <cdr:to>
      <cdr:x>0.48334</cdr:x>
      <cdr:y>0.19968</cdr:y>
    </cdr:to>
    <cdr:sp macro="" textlink="">
      <cdr:nvSpPr>
        <cdr:cNvPr id="7" name="TextBox 1"/>
        <cdr:cNvSpPr txBox="1"/>
      </cdr:nvSpPr>
      <cdr:spPr>
        <a:xfrm xmlns:a="http://schemas.openxmlformats.org/drawingml/2006/main">
          <a:off x="13607" y="116505"/>
          <a:ext cx="1788456" cy="3375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a:latin typeface="Calibri"/>
            </a:rPr>
            <a:t>Корпоративные ЦБ</a:t>
          </a:r>
          <a:endParaRPr lang="ru-RU" sz="1000">
            <a:latin typeface="Calibri"/>
          </a:endParaRPr>
        </a:p>
        <a:p xmlns:a="http://schemas.openxmlformats.org/drawingml/2006/main">
          <a:endParaRPr lang="ru-RU" sz="1000" b="1"/>
        </a:p>
      </cdr:txBody>
    </cdr:sp>
  </cdr:relSizeAnchor>
  <cdr:relSizeAnchor xmlns:cdr="http://schemas.openxmlformats.org/drawingml/2006/chartDrawing">
    <cdr:from>
      <cdr:x>0.18112</cdr:x>
      <cdr:y>0.76885</cdr:y>
    </cdr:from>
    <cdr:to>
      <cdr:x>0.91252</cdr:x>
      <cdr:y>0.89722</cdr:y>
    </cdr:to>
    <cdr:sp macro="" textlink="">
      <cdr:nvSpPr>
        <cdr:cNvPr id="4"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5"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0.00365</cdr:x>
      <cdr:y>0.05124</cdr:y>
    </cdr:from>
    <cdr:to>
      <cdr:x>0.48334</cdr:x>
      <cdr:y>0.19968</cdr:y>
    </cdr:to>
    <cdr:sp macro="" textlink="">
      <cdr:nvSpPr>
        <cdr:cNvPr id="10" name="TextBox 1"/>
        <cdr:cNvSpPr txBox="1"/>
      </cdr:nvSpPr>
      <cdr:spPr>
        <a:xfrm xmlns:a="http://schemas.openxmlformats.org/drawingml/2006/main">
          <a:off x="13607" y="116505"/>
          <a:ext cx="1788456" cy="3375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000" b="1"/>
        </a:p>
      </cdr:txBody>
    </cdr:sp>
  </cdr:relSizeAnchor>
  <cdr:relSizeAnchor xmlns:cdr="http://schemas.openxmlformats.org/drawingml/2006/chartDrawing">
    <cdr:from>
      <cdr:x>0.18112</cdr:x>
      <cdr:y>0.76885</cdr:y>
    </cdr:from>
    <cdr:to>
      <cdr:x>0.91252</cdr:x>
      <cdr:y>0.89722</cdr:y>
    </cdr:to>
    <cdr:sp macro="" textlink="">
      <cdr:nvSpPr>
        <cdr:cNvPr id="11"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12"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0.00365</cdr:x>
      <cdr:y>0.05124</cdr:y>
    </cdr:from>
    <cdr:to>
      <cdr:x>0.48334</cdr:x>
      <cdr:y>0.19968</cdr:y>
    </cdr:to>
    <cdr:sp macro="" textlink="">
      <cdr:nvSpPr>
        <cdr:cNvPr id="14" name="TextBox 1"/>
        <cdr:cNvSpPr txBox="1"/>
      </cdr:nvSpPr>
      <cdr:spPr>
        <a:xfrm xmlns:a="http://schemas.openxmlformats.org/drawingml/2006/main">
          <a:off x="13607" y="116505"/>
          <a:ext cx="1788456" cy="3375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ru-RU" sz="1000">
            <a:latin typeface="Calibri"/>
          </a:endParaRPr>
        </a:p>
        <a:p xmlns:a="http://schemas.openxmlformats.org/drawingml/2006/main">
          <a:endParaRPr lang="ru-RU" sz="1000" b="1"/>
        </a:p>
      </cdr:txBody>
    </cdr:sp>
  </cdr:relSizeAnchor>
  <cdr:relSizeAnchor xmlns:cdr="http://schemas.openxmlformats.org/drawingml/2006/chartDrawing">
    <cdr:from>
      <cdr:x>0.18112</cdr:x>
      <cdr:y>0.76885</cdr:y>
    </cdr:from>
    <cdr:to>
      <cdr:x>0.91252</cdr:x>
      <cdr:y>0.89722</cdr:y>
    </cdr:to>
    <cdr:sp macro="" textlink="">
      <cdr:nvSpPr>
        <cdr:cNvPr id="15"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endParaRPr lang="ru-RU" sz="1000"/>
        </a:p>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16"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0.4781</cdr:x>
      <cdr:y>0.05984</cdr:y>
    </cdr:from>
    <cdr:to>
      <cdr:x>0.94903</cdr:x>
      <cdr:y>0.15369</cdr:y>
    </cdr:to>
    <cdr:pic>
      <cdr:nvPicPr>
        <cdr:cNvPr id="20"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782536" y="136071"/>
          <a:ext cx="1755800" cy="21337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0.18112</cdr:x>
      <cdr:y>0.76885</cdr:y>
    </cdr:from>
    <cdr:to>
      <cdr:x>0.91252</cdr:x>
      <cdr:y>0.89722</cdr:y>
    </cdr:to>
    <cdr:sp macro="" textlink="">
      <cdr:nvSpPr>
        <cdr:cNvPr id="2"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000" b="1">
              <a:latin typeface="+mn-lt"/>
              <a:ea typeface="+mn-ea"/>
              <a:cs typeface="+mn-cs"/>
            </a:rPr>
            <a:t>Государственные</a:t>
          </a:r>
          <a:r>
            <a:rPr lang="en-US" sz="1000" b="1">
              <a:latin typeface="+mn-lt"/>
              <a:ea typeface="+mn-ea"/>
              <a:cs typeface="+mn-cs"/>
            </a:rPr>
            <a:t> </a:t>
          </a:r>
          <a:r>
            <a:rPr lang="ru-RU" sz="1000" b="1">
              <a:latin typeface="+mn-lt"/>
              <a:ea typeface="+mn-ea"/>
              <a:cs typeface="+mn-cs"/>
            </a:rPr>
            <a:t>облигации</a:t>
          </a:r>
          <a:endParaRPr lang="ru-RU" sz="1000"/>
        </a:p>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3"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0.00365</cdr:x>
      <cdr:y>0.05124</cdr:y>
    </cdr:from>
    <cdr:to>
      <cdr:x>0.48334</cdr:x>
      <cdr:y>0.19968</cdr:y>
    </cdr:to>
    <cdr:sp macro="" textlink="">
      <cdr:nvSpPr>
        <cdr:cNvPr id="7" name="TextBox 1"/>
        <cdr:cNvSpPr txBox="1"/>
      </cdr:nvSpPr>
      <cdr:spPr>
        <a:xfrm xmlns:a="http://schemas.openxmlformats.org/drawingml/2006/main">
          <a:off x="13607" y="116505"/>
          <a:ext cx="1788456" cy="3375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a:latin typeface="Calibri"/>
            </a:rPr>
            <a:t>Корпоративные ЦБ</a:t>
          </a:r>
          <a:endParaRPr lang="ru-RU" sz="1000">
            <a:latin typeface="Calibri"/>
          </a:endParaRPr>
        </a:p>
        <a:p xmlns:a="http://schemas.openxmlformats.org/drawingml/2006/main">
          <a:endParaRPr lang="ru-RU" sz="1000" b="1"/>
        </a:p>
      </cdr:txBody>
    </cdr:sp>
  </cdr:relSizeAnchor>
  <cdr:relSizeAnchor xmlns:cdr="http://schemas.openxmlformats.org/drawingml/2006/chartDrawing">
    <cdr:from>
      <cdr:x>0.18112</cdr:x>
      <cdr:y>0.76885</cdr:y>
    </cdr:from>
    <cdr:to>
      <cdr:x>0.91252</cdr:x>
      <cdr:y>0.89722</cdr:y>
    </cdr:to>
    <cdr:sp macro="" textlink="">
      <cdr:nvSpPr>
        <cdr:cNvPr id="4"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5"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0.00365</cdr:x>
      <cdr:y>0.05124</cdr:y>
    </cdr:from>
    <cdr:to>
      <cdr:x>0.48334</cdr:x>
      <cdr:y>0.19968</cdr:y>
    </cdr:to>
    <cdr:sp macro="" textlink="">
      <cdr:nvSpPr>
        <cdr:cNvPr id="10" name="TextBox 1"/>
        <cdr:cNvSpPr txBox="1"/>
      </cdr:nvSpPr>
      <cdr:spPr>
        <a:xfrm xmlns:a="http://schemas.openxmlformats.org/drawingml/2006/main">
          <a:off x="13607" y="116505"/>
          <a:ext cx="1788456" cy="3375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000" b="1"/>
        </a:p>
      </cdr:txBody>
    </cdr:sp>
  </cdr:relSizeAnchor>
  <cdr:relSizeAnchor xmlns:cdr="http://schemas.openxmlformats.org/drawingml/2006/chartDrawing">
    <cdr:from>
      <cdr:x>0.18112</cdr:x>
      <cdr:y>0.76885</cdr:y>
    </cdr:from>
    <cdr:to>
      <cdr:x>0.91252</cdr:x>
      <cdr:y>0.89722</cdr:y>
    </cdr:to>
    <cdr:sp macro="" textlink="">
      <cdr:nvSpPr>
        <cdr:cNvPr id="11"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12"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0.00365</cdr:x>
      <cdr:y>0.05124</cdr:y>
    </cdr:from>
    <cdr:to>
      <cdr:x>0.48334</cdr:x>
      <cdr:y>0.19968</cdr:y>
    </cdr:to>
    <cdr:sp macro="" textlink="">
      <cdr:nvSpPr>
        <cdr:cNvPr id="14" name="TextBox 1"/>
        <cdr:cNvSpPr txBox="1"/>
      </cdr:nvSpPr>
      <cdr:spPr>
        <a:xfrm xmlns:a="http://schemas.openxmlformats.org/drawingml/2006/main">
          <a:off x="13607" y="116505"/>
          <a:ext cx="1788456" cy="3375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ru-RU" sz="1000">
            <a:latin typeface="Calibri"/>
          </a:endParaRPr>
        </a:p>
        <a:p xmlns:a="http://schemas.openxmlformats.org/drawingml/2006/main">
          <a:endParaRPr lang="ru-RU" sz="1000" b="1"/>
        </a:p>
      </cdr:txBody>
    </cdr:sp>
  </cdr:relSizeAnchor>
  <cdr:relSizeAnchor xmlns:cdr="http://schemas.openxmlformats.org/drawingml/2006/chartDrawing">
    <cdr:from>
      <cdr:x>0.18112</cdr:x>
      <cdr:y>0.76885</cdr:y>
    </cdr:from>
    <cdr:to>
      <cdr:x>0.91252</cdr:x>
      <cdr:y>0.89722</cdr:y>
    </cdr:to>
    <cdr:sp macro="" textlink="">
      <cdr:nvSpPr>
        <cdr:cNvPr id="15" name="TextBox 1"/>
        <cdr:cNvSpPr txBox="1"/>
      </cdr:nvSpPr>
      <cdr:spPr>
        <a:xfrm xmlns:a="http://schemas.openxmlformats.org/drawingml/2006/main">
          <a:off x="680936" y="2157245"/>
          <a:ext cx="2749810" cy="36017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endParaRPr lang="ru-RU" sz="1000"/>
        </a:p>
        <a:p xmlns:a="http://schemas.openxmlformats.org/drawingml/2006/main">
          <a:pPr algn="ctr"/>
          <a:r>
            <a:rPr lang="ru-RU" sz="1100" b="1">
              <a:latin typeface="+mn-lt"/>
              <a:ea typeface="+mn-ea"/>
              <a:cs typeface="+mn-cs"/>
            </a:rPr>
            <a:t> </a:t>
          </a:r>
          <a:endParaRPr lang="ru-RU" sz="1000"/>
        </a:p>
      </cdr:txBody>
    </cdr:sp>
  </cdr:relSizeAnchor>
  <cdr:relSizeAnchor xmlns:cdr="http://schemas.openxmlformats.org/drawingml/2006/chartDrawing">
    <cdr:from>
      <cdr:x>0.67513</cdr:x>
      <cdr:y>0.02682</cdr:y>
    </cdr:from>
    <cdr:to>
      <cdr:x>0.98477</cdr:x>
      <cdr:y>0.35728</cdr:y>
    </cdr:to>
    <cdr:sp macro="" textlink="">
      <cdr:nvSpPr>
        <cdr:cNvPr id="16" name="TextBox 2"/>
        <cdr:cNvSpPr txBox="1"/>
      </cdr:nvSpPr>
      <cdr:spPr>
        <a:xfrm xmlns:a="http://schemas.openxmlformats.org/drawingml/2006/main">
          <a:off x="2533649" y="65910"/>
          <a:ext cx="1162049" cy="8097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endParaRPr lang="ru-RU" sz="1000" b="1"/>
        </a:p>
      </cdr:txBody>
    </cdr:sp>
  </cdr:relSizeAnchor>
  <cdr:relSizeAnchor xmlns:cdr="http://schemas.openxmlformats.org/drawingml/2006/chartDrawing">
    <cdr:from>
      <cdr:x>0</cdr:x>
      <cdr:y>0</cdr:y>
    </cdr:from>
    <cdr:to>
      <cdr:x>0.00648</cdr:x>
      <cdr:y>0.00987</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0.4781</cdr:x>
      <cdr:y>0.05984</cdr:y>
    </cdr:from>
    <cdr:to>
      <cdr:x>0.94903</cdr:x>
      <cdr:y>0.15369</cdr:y>
    </cdr:to>
    <cdr:pic>
      <cdr:nvPicPr>
        <cdr:cNvPr id="20"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782536" y="136071"/>
          <a:ext cx="1755800" cy="213378"/>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0.25312</cdr:x>
      <cdr:y>0.73198</cdr:y>
    </cdr:from>
    <cdr:to>
      <cdr:x>0.83383</cdr:x>
      <cdr:y>0.8887</cdr:y>
    </cdr:to>
    <cdr:sp macro="" textlink="">
      <cdr:nvSpPr>
        <cdr:cNvPr id="2" name="TextBox 1"/>
        <cdr:cNvSpPr txBox="1"/>
      </cdr:nvSpPr>
      <cdr:spPr>
        <a:xfrm xmlns:a="http://schemas.openxmlformats.org/drawingml/2006/main">
          <a:off x="951654" y="1651401"/>
          <a:ext cx="2183268" cy="35357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eaLnBrk="1" fontAlgn="auto" latinLnBrk="0" hangingPunct="1"/>
          <a:endParaRPr lang="ru-RU" sz="1100" b="1">
            <a:latin typeface="+mn-lt"/>
            <a:ea typeface="+mn-ea"/>
            <a:cs typeface="+mn-cs"/>
          </a:endParaRPr>
        </a:p>
        <a:p xmlns:a="http://schemas.openxmlformats.org/drawingml/2006/main">
          <a:pPr eaLnBrk="1" fontAlgn="auto" latinLnBrk="0" hangingPunct="1"/>
          <a:r>
            <a:rPr lang="ru-RU" sz="1000" b="1">
              <a:latin typeface="+mn-lt"/>
              <a:ea typeface="+mn-ea"/>
              <a:cs typeface="+mn-cs"/>
            </a:rPr>
            <a:t>Казначейские</a:t>
          </a:r>
          <a:r>
            <a:rPr lang="ru-RU" sz="1000" b="1" baseline="0">
              <a:latin typeface="+mn-lt"/>
              <a:ea typeface="+mn-ea"/>
              <a:cs typeface="+mn-cs"/>
            </a:rPr>
            <a:t> обязательства</a:t>
          </a:r>
          <a:endParaRPr lang="ru-RU" sz="1000" b="1">
            <a:latin typeface="+mn-lt"/>
            <a:ea typeface="+mn-ea"/>
            <a:cs typeface="+mn-cs"/>
          </a:endParaRPr>
        </a:p>
        <a:p xmlns:a="http://schemas.openxmlformats.org/drawingml/2006/main">
          <a:pPr eaLnBrk="1" fontAlgn="auto" latinLnBrk="0" hangingPunct="1"/>
          <a:endParaRPr lang="ru-RU" sz="1100" b="1">
            <a:latin typeface="+mn-lt"/>
            <a:ea typeface="+mn-ea"/>
            <a:cs typeface="+mn-cs"/>
          </a:endParaRPr>
        </a:p>
        <a:p xmlns:a="http://schemas.openxmlformats.org/drawingml/2006/main">
          <a:pPr eaLnBrk="1" fontAlgn="auto" latinLnBrk="0" hangingPunct="1"/>
          <a:endParaRPr lang="ru-RU" sz="1100">
            <a:latin typeface="+mn-lt"/>
            <a:ea typeface="+mn-ea"/>
            <a:cs typeface="+mn-cs"/>
          </a:endParaRPr>
        </a:p>
        <a:p xmlns:a="http://schemas.openxmlformats.org/drawingml/2006/main">
          <a:r>
            <a:rPr lang="ru-RU" sz="1000" b="1"/>
            <a:t> </a:t>
          </a:r>
        </a:p>
      </cdr:txBody>
    </cdr:sp>
  </cdr:relSizeAnchor>
  <cdr:relSizeAnchor xmlns:cdr="http://schemas.openxmlformats.org/drawingml/2006/chartDrawing">
    <cdr:from>
      <cdr:x>0.49179</cdr:x>
      <cdr:y>0.10904</cdr:y>
    </cdr:from>
    <cdr:to>
      <cdr:x>0.97148</cdr:x>
      <cdr:y>0.27821</cdr:y>
    </cdr:to>
    <cdr:sp macro="" textlink="">
      <cdr:nvSpPr>
        <cdr:cNvPr id="3" name="TextBox 2"/>
        <cdr:cNvSpPr txBox="1"/>
      </cdr:nvSpPr>
      <cdr:spPr>
        <a:xfrm xmlns:a="http://schemas.openxmlformats.org/drawingml/2006/main">
          <a:off x="1848977" y="246005"/>
          <a:ext cx="1803468" cy="3816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ru-RU" sz="1000" b="1">
              <a:latin typeface="+mn-lt"/>
              <a:ea typeface="+mn-ea"/>
              <a:cs typeface="+mn-cs"/>
            </a:rPr>
            <a:t>Корпоративные ЦБ</a:t>
          </a:r>
          <a:endParaRPr lang="ru-RU" sz="1000">
            <a:latin typeface="+mn-lt"/>
            <a:ea typeface="+mn-ea"/>
            <a:cs typeface="+mn-cs"/>
          </a:endParaRPr>
        </a:p>
        <a:p xmlns:a="http://schemas.openxmlformats.org/drawingml/2006/main">
          <a:endParaRPr lang="ru-RU" sz="1000" b="1"/>
        </a:p>
      </cdr:txBody>
    </cdr:sp>
  </cdr:relSizeAnchor>
  <cdr:relSizeAnchor xmlns:cdr="http://schemas.openxmlformats.org/drawingml/2006/chartDrawing">
    <cdr:from>
      <cdr:x>0.08727</cdr:x>
      <cdr:y>0.04951</cdr:y>
    </cdr:from>
    <cdr:to>
      <cdr:x>0.38978</cdr:x>
      <cdr:y>0.45996</cdr:y>
    </cdr:to>
    <cdr:sp macro="" textlink="">
      <cdr:nvSpPr>
        <cdr:cNvPr id="5" name="TextBox 4"/>
        <cdr:cNvSpPr txBox="1"/>
      </cdr:nvSpPr>
      <cdr:spPr>
        <a:xfrm xmlns:a="http://schemas.openxmlformats.org/drawingml/2006/main">
          <a:off x="328440" y="123713"/>
          <a:ext cx="1138477" cy="102560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000" b="1"/>
        </a:p>
      </cdr:txBody>
    </cdr:sp>
  </cdr:relSizeAnchor>
  <cdr:relSizeAnchor xmlns:cdr="http://schemas.openxmlformats.org/drawingml/2006/chartDrawing">
    <cdr:from>
      <cdr:x>0.00646</cdr:x>
      <cdr:y>0.10404</cdr:y>
    </cdr:from>
    <cdr:to>
      <cdr:x>0.48615</cdr:x>
      <cdr:y>0.27321</cdr:y>
    </cdr:to>
    <cdr:sp macro="" textlink="">
      <cdr:nvSpPr>
        <cdr:cNvPr id="6" name="TextBox 1"/>
        <cdr:cNvSpPr txBox="1"/>
      </cdr:nvSpPr>
      <cdr:spPr>
        <a:xfrm xmlns:a="http://schemas.openxmlformats.org/drawingml/2006/main">
          <a:off x="24192" y="261607"/>
          <a:ext cx="1797349" cy="42539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000" b="1">
              <a:latin typeface="Calibri"/>
            </a:rPr>
            <a:t>Государственные</a:t>
          </a:r>
          <a:r>
            <a:rPr lang="ru-RU" sz="1000" b="1" baseline="0">
              <a:latin typeface="Calibri"/>
            </a:rPr>
            <a:t> облигации</a:t>
          </a:r>
          <a:endParaRPr lang="ru-RU" sz="1000">
            <a:latin typeface="Calibri"/>
          </a:endParaRPr>
        </a:p>
        <a:p xmlns:a="http://schemas.openxmlformats.org/drawingml/2006/main">
          <a:endParaRPr lang="ru-RU" sz="10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3477-59BC-4396-8841-A9C827C9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33</Pages>
  <Words>6756</Words>
  <Characters>42882</Characters>
  <Application>Microsoft Office Word</Application>
  <DocSecurity>0</DocSecurity>
  <Lines>357</Lines>
  <Paragraphs>99</Paragraphs>
  <ScaleCrop>false</ScaleCrop>
  <HeadingPairs>
    <vt:vector size="2" baseType="variant">
      <vt:variant>
        <vt:lpstr>Название</vt:lpstr>
      </vt:variant>
      <vt:variant>
        <vt:i4>1</vt:i4>
      </vt:variant>
    </vt:vector>
  </HeadingPairs>
  <TitlesOfParts>
    <vt:vector size="1" baseType="lpstr">
      <vt:lpstr>RAPORT ANUAL </vt:lpstr>
    </vt:vector>
  </TitlesOfParts>
  <Company/>
  <LinksUpToDate>false</LinksUpToDate>
  <CharactersWithSpaces>49539</CharactersWithSpaces>
  <SharedDoc>false</SharedDoc>
  <HLinks>
    <vt:vector size="30" baseType="variant">
      <vt:variant>
        <vt:i4>6094915</vt:i4>
      </vt:variant>
      <vt:variant>
        <vt:i4>27</vt:i4>
      </vt:variant>
      <vt:variant>
        <vt:i4>0</vt:i4>
      </vt:variant>
      <vt:variant>
        <vt:i4>5</vt:i4>
      </vt:variant>
      <vt:variant>
        <vt:lpwstr>http://www.unibank.md/ru/individuals/securities/government-securities</vt:lpwstr>
      </vt:variant>
      <vt:variant>
        <vt:lpwstr/>
      </vt:variant>
      <vt:variant>
        <vt:i4>1572870</vt:i4>
      </vt:variant>
      <vt:variant>
        <vt:i4>24</vt:i4>
      </vt:variant>
      <vt:variant>
        <vt:i4>0</vt:i4>
      </vt:variant>
      <vt:variant>
        <vt:i4>5</vt:i4>
      </vt:variant>
      <vt:variant>
        <vt:lpwstr>http://www.sindicard.md/</vt:lpwstr>
      </vt:variant>
      <vt:variant>
        <vt:lpwstr/>
      </vt:variant>
      <vt:variant>
        <vt:i4>8323192</vt:i4>
      </vt:variant>
      <vt:variant>
        <vt:i4>6</vt:i4>
      </vt:variant>
      <vt:variant>
        <vt:i4>0</vt:i4>
      </vt:variant>
      <vt:variant>
        <vt:i4>5</vt:i4>
      </vt:variant>
      <vt:variant>
        <vt:lpwstr>http://www.unibank.md/</vt:lpwstr>
      </vt:variant>
      <vt:variant>
        <vt:lpwstr/>
      </vt:variant>
      <vt:variant>
        <vt:i4>8323192</vt:i4>
      </vt:variant>
      <vt:variant>
        <vt:i4>3</vt:i4>
      </vt:variant>
      <vt:variant>
        <vt:i4>0</vt:i4>
      </vt:variant>
      <vt:variant>
        <vt:i4>5</vt:i4>
      </vt:variant>
      <vt:variant>
        <vt:lpwstr>http://www.unibank.md/</vt:lpwstr>
      </vt:variant>
      <vt:variant>
        <vt:lpwstr/>
      </vt:variant>
      <vt:variant>
        <vt:i4>524333</vt:i4>
      </vt:variant>
      <vt:variant>
        <vt:i4>0</vt:i4>
      </vt:variant>
      <vt:variant>
        <vt:i4>0</vt:i4>
      </vt:variant>
      <vt:variant>
        <vt:i4>5</vt:i4>
      </vt:variant>
      <vt:variant>
        <vt:lpwstr>mailto:welcome@unibank.md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ANUAL </dc:title>
  <dc:subject/>
  <dc:creator>нетбук</dc:creator>
  <cp:keywords/>
  <dc:description/>
  <cp:lastModifiedBy>Бостан</cp:lastModifiedBy>
  <cp:revision>10</cp:revision>
  <dcterms:created xsi:type="dcterms:W3CDTF">2014-04-08T10:57:00Z</dcterms:created>
  <dcterms:modified xsi:type="dcterms:W3CDTF">2014-04-24T07:18:00Z</dcterms:modified>
</cp:coreProperties>
</file>